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92 vom 20. September 2017</w:t>
      </w:r>
    </w:p>
    <w:p>
      <w:r>
        <w:t>FR Kantonsgericht, 2017-09-20, DE</w:t>
      </w:r>
    </w:p>
    <w:p>
      <w:r>
        <w:rPr>
          <w:b/>
        </w:rPr>
        <w:t xml:space="preserve">Quelle: </w:t>
      </w:r>
      <w:r>
        <w:t>https://mcp.opencaselaw.ch/entscheid/fr_gerichte_608_2017_92</w:t>
      </w:r>
    </w:p>
    <w:p>
      <w:r>
        <w:t>FR: FR_GERICHTE 608 2017 92 du 20 septembre 2017</w:t>
      </w:r>
    </w:p>
    <w:p>
      <w:r>
        <w:t>IT: FR_GERICHTE 608 2017 92 del 20 settembre 2017</w:t>
      </w:r>
    </w:p>
    <w:p>
      <w:pPr>
        <w:pStyle w:val="Heading2"/>
      </w:pPr>
      <w:r>
        <w:t>Regeste</w:t>
      </w:r>
    </w:p>
    <w:p>
      <w:r>
        <w:t>Arrêt de la IIe Cour des assurances sociales du Tribunal cantonal | Invalidenversicherung</w:t>
      </w:r>
    </w:p>
    <w:p>
      <w:pPr>
        <w:pStyle w:val="Heading2"/>
      </w:pPr>
      <w:r>
        <w:t>Erwägungen</w:t>
      </w:r>
    </w:p>
    <w:p>
      <w:r>
        <w:rPr>
          <w:b/>
        </w:rPr>
        <w:t>E. 2</w:t>
      </w:r>
    </w:p>
    <w:p>
      <w:r>
        <w:t>a) 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la santé physique, mentale ou psychique et qu'elle persiste après les traitements et les mesures de réadaptation exigibles (art. 7 al. 1 LPGA). Seules les Tribunal cantonal TC Page 4 de 11 conséquences de l'atteinte à la santé sont prises en compte pour juger de la présence d'une incapacité de gain. De plus, il n'y a incapacité de gain que si celle-ci n'est pas objectivement surmontable (art. 7 al. 2 LPGA). 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102 V 165; VSI 2001 p. 223 consid. 2b et les références; cf. aussi ATF 127 V 294 consid. 4c i. f.). La reconnaissance de l'existence d'une atteinte à la santé psychique, de troubles somatoformes douloureux persistants ou de fibromyalgie, suppose en particulier la présence d'un diagnostic émanant d'un expert (psychiatre) et s'appuyant selon les règles de l'art sur les critères d'un système de classification reconnu (ATF 141 V 281 consid. 2.1 et 2.1.1; 130 V 396 consid. 5.3 et 6). Toutefois, les facteurs psychosociaux et socioculturels ne constituent pour elles seules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 I 797/06 du 21 août 2007 consid. 4). c) La méthode ordinaire d’évaluation du taux d’invalidité (art. 28a al. 1 LAI) s'applique aux assurés qui exerçaient une activité lucrative à plein temps avant d'être atteints dans leur santé physique, mentale ou psychique.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Cette comparaison des revenus s’effectue, en règle générale, en chiffrant aussi exactement que possible les montants de ces deux revenus (RCC 1985 p. 469).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et la référence). Ce n'est qu'en l'absence d'un revenu effectivement réalisé – soit lorsque l'assuré, après la survenance de l'atteinte à la santé, n'a pas repris d'activité ou alors aucune activité adaptée, normalement exigible Tribunal cantonal TC Page 5 de 11 – que la jurisprudence admet la possibilité de se référer aux données statistiques, telles qu'elles résultent de l'enquête sur la structure des salaires (ESS) publiée par l'Office fédéral de la statistique (ATF 126 V 76 consid. 3b/aa et bb). On se réfère alors à la statistique des salaires bruts standardisés, en se fondant toujours sur la médiane ou valeur centrale (ATF 124 V 323 consid. 3b/bb). Toutefois, si un assuré, en mesure sur le plan de la santé d'exercer une activité lucrative à plein temps, décide de son propre gré de réduire son horaire de travail pour s'accorder plus de loisirs ou pour poursuivre sa formation (ou son perfectionnement professionnel) ou si le marché du travail ne lui permet pas d'avoir une activité à plein temps, l'assurance-invalidité n'a pas à intervenir (ATF 131 V 51 consid. 5.1.2 et les références). C'est pourquoi si, en se basant sur les circonstances du cas particulier, il y a lieu d'admettre que l'assuré, en l'absence d'atteinte à la santé, se serait contenté d'un gain modeste, il faut prendre en compte ce revenu, même s'il aurait pu bénéficier de meilleures conditions de rémunération (ATF 125 V 146 consid. 5c/bb et les références). En ce qui concerne le revenu d'invalide, l'on ne saurait se fonder simplement sur le travail que l'assuré a effectivement fourni après l'accident et sur le gain qu'il a ainsi réalisé. Le critère décisif est de savoir quel est le gain que l'assuré est capable de réaliser en dépit des séquelles accidentelles et en faisant les efforts exigibles (RAMA 1993 n° U 168 p. 97 consid. 3b). Selon la pratique en vigueur, l'appréciation par le médecin de la question de savoir jusqu'à quel point la capacité de rendement de l'assuré est limitée par suite de l'accident revêt ici une grande importance, notamment pour ce qui est du rendement au travail encore exigible (ATF 115 V 133 consid. 2; 114 V 310). Il convient en effet d'évaluer le revenu que l'assuré pourrait encore réaliser dans une activité adaptée avant tout en fonction de la situation concrète dans laquelle il se trouve.</w:t>
      </w:r>
    </w:p>
    <w:p>
      <w:r>
        <w:rPr>
          <w:b/>
        </w:rPr>
        <w:t>E. 3</w:t>
      </w:r>
    </w:p>
    <w:p>
      <w:r>
        <w:t>Selon l'art. 17 LPGA, si le taux d'invalidité du bénéficiaire de la rente subit une modification notable, la rente est, d'office ou sur demande, révisée pour l'avenir, à savoir augmentée ou réduite en conséquence, ou encore supprimée. Selon l'art. 87 al. 3 du règlement du 17 janvier 1961 sur l'assurance-invalidité (RAI; RS 831.201), lorsque la rente ou l'allocation pour impotent a été refusée parce que le degré d'invalidité était insuffisant ou parce qu'il n'y avait pas d'impotence, la nouvelle demande ne peut être examinée que si les conditions prévues à l'al. 2 sont remplies. D'après cet alinéa, lorsqu'une demande de révision est déposée, celle-ci doit établir de façon plausible que l'invalidité, l'impotence, ou l'étendue du besoin de soins découlant de l'invalidité de l'assuré s'est modifiée de manière à influencer ses droits. Lorsque l'administration entre en matière sur une nouvelle demande, elle doit examiner l'affaire au fond, et vérifier que la modification du degré d'invalidité rendue plausible par l'assuré est réellement intervenue. Il y a lieu d’appliquer par analogie les conditions de la révision du droit à la rente selon l’art. 17 LPGA (ATF 130 V 64 consid. 2; arrêts TF I 329/05 du 10 février 2006 consid. 1.1 et I 152/01 du 11 septembre 2001 consid. 1b; VSI 1999 84 consid. 1b).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respectivement lorsqu'elle a été revue, avec les circonstances régnant à l'époque du Tribunal cantonal TC Page 6 de 11 prononcé de la décision litigieuse (ATF 130 V 351 consid. 3.5.2; 125 V 369 consid. 2 et la référence; voir également ATF 112 V 372 consid. 2b et 390 consid. 1b).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Une communication, au sens de l'art. 74ter let. f RAI, a valeur de base de comparaison dans le temps si elle résulte d'un examen matériel du droit à la rente (cf. arrêts TF 9C_46/2009 du 14 août 2009 consid. 3.1 in SVR 2010 IV n° 4 p. 7; 9C_910/2010 du 7 juillet 2011 consid. 3.2 a contrario).</w:t>
      </w:r>
    </w:p>
    <w:p>
      <w:r>
        <w:rPr>
          <w:b/>
        </w:rPr>
        <w:t>E. 4</w:t>
      </w:r>
    </w:p>
    <w:p>
      <w:r>
        <w:t>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a)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 29 janvier 2008). b) Le juge peut accorder pleine valeur probante aux rapports et expertises établis par les médecins d'un assureur social.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Tribunal cantonal TC Page 7 de 11 Selon la jurisprudence, un rapport médical établi sur la base d’un dossier a valeur probante si ledit dossier contient suffisamment d’appréciations médicales, qui elles, se fondent sur un examen personnel de l’assuré (RAMA 2001 no U 438 p. 345; arrêt TF U 233/02 du 14 juin 2004 consid. 3.1). La jurisprudence a néanmoins souligné que le rapport d'un Service médical régional qui ne se fonde pas sur un examen clinique est une simple recommandation qui ne peut avoir pour objet que d’indiquer quelle opinion médicale il convient de suivre ou, cas échéant, de proposer des investigations complémentaires (arrêt TF 9C_839/2015 du 2 mai 2016 consid. 3.3). Un rapport du SMR constitue un rapport au sens de l'art. 59 al. 2bis LAI (en corrélation avec l'art. 49 al. 1 RAI). Un tel rapport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en raison de leurs fonctionnalités différentes, ces différents documents ne sont d'ailleurs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celle-ci. Selon le principe de la libre appréciation des preuves (ATF 125 V 351 consid. 3a), les autorités appelées à statuer ont en effet le devoir d'examiner objectivement tous les documents à disposition, quelle que soit leur provenance, puis de décider s'ils permettent de porter un jugement valable sur le droit litigieux (cf. arrêt TF I 143/07 du 14 septembre 2007 consid. 3.3).</w:t>
      </w:r>
    </w:p>
    <w:p>
      <w:r>
        <w:rPr>
          <w:b/>
        </w:rPr>
        <w:t>E. 5</w:t>
      </w:r>
    </w:p>
    <w:p>
      <w:r>
        <w:t>En l’espèce, le litige porte sur la question de savoir si l'état de santé du recourant s'est aggravé au point de justifier l'octroi de prestations AI, respectivement si la mise sur pieds d’une expertise est nécessaire. Il s'agit dès lors de comparer ici les faits qui prévalaient au moment de la décision attaquée avec ceux existant lors du dernier refus de prester du 17 octobre 2012. a) Cela étant, il n'est pas sans intérêt d'examiner les motifs ayant conduit l'OAI à rejeter la demande de rente par décision du 17 octobre 2012, le recourant se plaignant alors d'arthrite à la cheville droite, de problèmes cardiaques et d'une dépression récurrente. Sur le plan somatique, l'OAI avait diligenté une expertise auprès du Dr E.________. Dans son rapport du 8 août 2012, celui-ci diagnostique des "séquelles de pied bot sur status après opérations multiples […]" qui se répercutent sur la capacité de travail. Dans ce sens, il relève quelques limitations à prendre en considération: la posture debout prolongée, les longs déplacements et les travaux lourds. Dans toute activité respectant ces limitations, le médecin estime que la capacité de travail est entière. Cela étant, le médecin précise qu'il s'agit "d'une appréciation purement médico-théorique. Actuellement les problèmes psychiques sont au premier plan. En outre, le complet déconditionnement psychique et physique […] va rendre illusoire toute tentative de reclassement professionnel" (dossier OAI, p. 277). Sur le plan psychique, dans ses rapports des 25 juin 2009 et 15 janvier 2012, la Dresse D.________ ne fait pas état d'atteinte psychiatrique à caractère invalidant, ne mentionnant que des "notions somatiques d'un status postopératoire d'un pied bot". Elle fait cependant état d'un "sentiment de détresse face à une impression de ne pas être reconnu dans son invalidité avec expression de traits de personnalité émotionnellement labile de type impulsif (Z60.0 et F60.30)", lequel n'a pas d'influence sur la capacité de travail. En même temps, elle souligne qu'il "vit dans la Tribunal cantonal TC Page 8 de 11 conviction profonde qu'il est un grave malade" mais qu'il "aurait les moyens psychiques de surmonter cette conviction et d'avoir une exigibilité professionnelle totale dans une activité adaptée sur le plan somatique". Elle relève enfin que "le fait que les nombreux membres de [sa] famille […] soient au bénéfice d'une rente AI est inévitablement un élément pouvant exacerber son sentiment d'injustice face à un refus des prestations" (dossier OAI, p. 344). L'OAI a donc retenu que le recourant présentait une capacité de travail plein et entière dans une activité sans déplacement et sans port de charges. Il convient d'examiner si l'état de santé s'est péjoré depuis lors. b) Sur le plan somatique, dans un rapport d'expertise du 21 juin 2016, le Dr F.________ estime que les troubles d'ordre orthopédique n'ont qu'une faible incidence sur la capacité de travail du recourant, celui-ci étant entièrement apte à exercer une activité semi-assise, sans longs déplacements (20-30 minutes) et travaux lourds (port de charges inférieur à 10-15 kg). Ces limitations sont liées aux diagnostics suivants: "plaintes polymorphes multiples notamment du MID, sans substrat somatique cohérent objectivable", "varicosité modestes du mollet gauche" et différents "status" après diverses opérations aux membres inférieurs (dossier OAI, p. 56). L'expert se fonde sur l'étude du dossier assécurologique – ce qui lui donne une pleine connaissance de l'anamnèse ainsi que du contexte médical, social, familial et économique – et des entretiens des 9 et 26 mai 2016. Lors de ces entretiens, le recourant a pu décrire ses douleurs et les multiples opérations qu'il a subi. L'expert prend notamment littéralement en note certaines déclarations du recourant, relevant que celui-ci "a beaucoup de peine à décrire ses plaintes de façon cohérente". Pour sa part, l'expert a pu procéder à un examen complet de l'assuré, mettant notamment en exergue l'évolution favorable de l'état de santé cliniquement et radiologiquement ainsi que le fait que "les plaintes que formule ce patient, notamment au niveau de son membres inférieur droit, sont parfaitement incohérentes avec les constatations objectivables. L'intervention massive de facteurs non somatiques est évidente, qu'ils soient d'ordre psychiatriques, psychologiques, familiaux, sociaux ou professionnels". Enfin, les conclusions de l'expert – tant sur le plan diagnostic que s'agissant de la capacité de travail – sont bien motivées. En particulier, à la question de l'évolution de l'état de santé – pertinente en matière de révision – l'expert soutient que ses "conclusions rejoignent […] celles de l'expertise médicale précédente faite le 18.07.2012 par le [Dr E.________]". Dans son mémoire, le recourant ne met pas en cause la qualité du rapport d'expertise, indiquant même expressément que "lorsqu'il a été établi, il disposait d'une pleine valeur probante". Il se plaint cependant du fait que le rapport ne reflète plus la situation actuelle dès lors que l'expert n'a pas pu tenir compte de la pose d'une prothèse totale de la hanche gauche par le Dr H.________, spécialiste FMH en chirurgie orthopédique et traumatologie de l'appareil locomoteur, le 2 novembre 2016. A ce stade, la Cour relève qu'il ne fait mention de cette intervention qu'au stade du recours. L'autorité intimée n'a jamais été informée de son existence auparavant, y compris au stade des objections contre le projet de décision du 4 janvier 2017. Cela étant, dans ses rapports des 17 janvier et 5 avril 2017, le Dr H.________ atteste avoir procédé à la pose d'une prothèse de hanche le 2 novembre 2016. Si le médecin estime qu'il n'y a "aucune activité exigible" et qu'une reprise du travail est "illusoire", la lecture des deux rapports démontre que le médecin ne lie aucune incapacité de travail à la pose de la prothèse totale de Tribunal cantonal TC Page 9 de 11 hanche du 2 novembre 2016. En effet, dans son second rapport, il ne fait référence qu'aux interventions des 26 avril 2010, 3 novembre 2012 et 4 mars 2014. Il ne fait pas mention de l'intervention du 2 novembre 2016 ou de tout trouble au niveau de la hanche droite (bordereau recours, pièces 3 et 4). Même après une nouvelle intervention médicale, l'orthopédiste défend ainsi la même position que dans son rapport du 23 janvier 2015 (dossier OAI, p. 115), lequel était antérieur à l'expertise du Dr F.________. Par conséquent, l'expert avait pu se prononcer sur les conclusions du Dr H.________ qui n'apporte aucun élément médical nouveau, étant relevé que la péjoration de l'état de santé lié à l'opération du 2 novembre 2016 n'était que de durée limitée. Les griefs du recourant ne remettent pas en cause la valeur probante de l'expertise du Dr F.________, laquelle garde toute son actualité au jour de la décision litigieuse. Partant, s'agissant des atteintes d'ordre somatique, la Cour retient que l'état de santé du recourant n'a pas sensiblement évolué depuis le dernier refus de rente du 17 octobre 2012. c) Sur le plan psychiatrique, le recourant n'est plus suivi par les médecins de I.________ depuis le 15 novembre 2013 (dossier OAI, p. 111). Dans son dernier rapport, le généraliste traitant fait également état de l'absence de suivi particulier sur le plan psychiatrique (dossier OAI, p. 132). L'absence de suivi spécialisé et de traitement médicamenteux ne plaide pas en faveur de la présence d'une atteinte invalidante. Au contraire, la fin du suivi psychiatrique atteste de l'existence d'une amélioration. C'est au demeurant ce qu'attestaient les médecins de I.________ dans leur derniers rapports médicaux lorsqu'ils faisaient mention de capacités de concentration, de compréhension et d'adaptation complètes ainsi que d'une résistance non limitée. Les limitations étaient essentiellement d'ordre extra-médical, les médecins renvoyant en particulier à sa séparation d'avec son épouse et son séjour au sein d'un centre d'accueil de nuit (dossier OAI, p. 160 et 181). d) Partant, le dossier ne permet pas de conclure que son état de santé se soit péjoré depuis la décision du 17 octobre 2012. Dans ces circonstances, c'est à juste titre que l'autorité intimée a refusé de lui octroyer une rente.</w:t>
      </w:r>
    </w:p>
    <w:p>
      <w:r>
        <w:rPr>
          <w:b/>
        </w:rPr>
        <w:t>E. 6</w:t>
      </w:r>
    </w:p>
    <w:p>
      <w:r>
        <w:t>Le recourant requiert (608 2017 93) le bénéfice de l'assistance judiciaire gratuite totale. a) Selon l'art. 61 let. f, 2ème phr. LPGA lorsque les circonstances le justifient, l'assistance judiciaire gratuite est accordée au recourant. Aux termes de l'art. 142 du code cantonal du 23 mai 1991 de procédure et de juridiction administrative (CPJA; RSF 150.1), a droit à l'assistance judiciaire la partie qui ne dispose pas des ressources suffisantes pour supporter les frais d'une procédure sans s'exposer à la privation des choses nécessaires à son existence et à celle de sa famille (al. 1). L'assistance n'est pas accordée lorsque la procédure paraît d'emblée vouée à l'échec (al. 2). L'assistance est retirée lorsque les conditions de son octroi disparaissent en cours de procédure (al. 3). Sur la question des chances de succès du recours, la jurisprudence retient que les conclusions paraissent vouées à l'échec lorsqu'une partie, disposant des moyens nécessaires, ne prendrait pas le risque, après mûre réflexion, d'engager un procès ou de le continuer (arrêt TF 8C_1015/2009 du 28 mai 2010 consid. 2; ATF 129 I 129 consid. 2.3.1; 128 I 225 consid. 2.5.3). Tribunal cantonal TC Page 10 de 11 b) S'agissant de la seconde des conditions des chances de succès du recours, il convient d'emblée de relever que les arguments invoqués étaient d'un poids très relatif, la lecture des rapports médicaux permettant de constater l'absence de tout fondement à ses griefs. En particulier, le recourant a sciemment omis de mentionner certains éléments des rapports dont il se prévalait, lesquels n'allaient pas dans son sens. Par exemple, il a tu le fait que le Dr H.________ ne liait pas l'incapacité de travail à la mise en place de la prothèse totale de la hanche gauche, élément essentiel qui ressortait pourtant des rapports médicaux produits à l'appui du recours. Représenté par un mandataire professionnel, le fait que sa thèse était mal fondée lui était facilement reconnaissable de sorte qu'un plaideur raisonnable aurait renoncé à s'y engager. Cela justifie d'emblée que l'octroi de l'assistance judiciaire totale lui soit refusé. Cela étant, conformément à son obligation légale de renseigner (art. 31 al. 1 LPGA), le recourant devait porter à l'intention de l'autorité intimée toute modification importante des circonstances déterminantes pour l’octroi d’une prestation. En l'occurrence, ce n'est qu'au stade du recours qu'il a indiqué avoir subi une intervention le 2 novembre 2016. Il n'avait notamment pas saisi l'occasion de présenter des objections au projet de décision du 4 janvier 2017, alors même qu'il possédait un rapport médical attestant de son incapacité de travail (rapport du 17 janvier 2017, bordereau, pièce 3), qu'il était déjà représenté par un mandataire professionnel (procuration du 3 février 2017, dossier OAI, p. 25) et que le délai pour contester le projet de décision avait été prolongé (dossier OAI, p. 23). Or, dans son mémoire de recours, il se plaint uniquement du fait que l'intervention du 2 novembre 2016 n'ait pas été prise en compte. Il ne présente aucun autre grief à l'encontre de la décision litigieuse. Ainsi, en résumé, le recourant n'a pas informé l'OAI de l'existence d'une intervention médicale mais se plaint ensuite du fait que dite intervention n'a pas été prise en compte. On peut en déduire qu'il a, par sa propre faute, provoqué la procédure devant la Cour de céans. L'institution de l'assistance judiciaire ne saurait avoir pour effet de libérer le recourant de sa responsabilité dans la survenance du présent litige. Partant, non seulement le recourant soutenait une thèse clairement mal fondée, de sorte qu'un plaideur raisonnable aurait renoncé à s'y engager, mais il a également provoqué, en violant son obligation de renseigner, une procédure qui n'aurait pas eu lieu d'être. Pour tous ces motifs, il se justifie de rejeter la requête d'assistance judiciaire. Dans ces conditions, la question de l'indigence peut rester ouverte.</w:t>
      </w:r>
    </w:p>
    <w:p>
      <w:r>
        <w:rPr>
          <w:b/>
        </w:rPr>
        <w:t>E. 7</w:t>
      </w:r>
    </w:p>
    <w:p>
      <w:r>
        <w:t>Au vu de l'ensemble de ce qui précède, mal fondé, le recours (608 2017 92) doit être rejeté et la décision attaquée confirmée. La requête d'assistance judiciaire totale (608 2017 93) est rejetée. Les frais de justice dans la procédure sont fixés à CHF 800.- et mis à la charge du recourant. Compte tenu de l'issue du recours, il n'est pas octroyé de dépens. Tribunal cantonal TC Page 11 de 11 la Cour arrête: I. Le recours (608 2017 92) est rejeté. II. La requête d'assistance judiciaire totale (608 2017 93) est rejetée. III. Les frais de procédure (608 2017 92) sont fixés à CHF 800.- et mis à la charge du recourant. IV. Il n'est pas octroyé de dépens. 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20 septembre 2017/pte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