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71 vom 2. November 2017</w:t>
      </w:r>
    </w:p>
    <w:p>
      <w:r>
        <w:t>FR Kantonsgericht, 2017-11-02, FR</w:t>
      </w:r>
    </w:p>
    <w:p>
      <w:r>
        <w:rPr>
          <w:b/>
        </w:rPr>
        <w:t xml:space="preserve">Quelle: </w:t>
      </w:r>
      <w:r>
        <w:t>https://mcp.opencaselaw.ch/entscheid/fr_gerichte_608_2017_71</w:t>
      </w:r>
    </w:p>
    <w:p>
      <w:r>
        <w:t>FR: FR_GERICHTE 608 2017 71 du 2 novembre 2017</w:t>
      </w:r>
    </w:p>
    <w:p>
      <w:r>
        <w:t>IT: FR_GERICHTE 608 2017 71 del 2 novembre 2017</w:t>
      </w:r>
    </w:p>
    <w:p>
      <w:pPr>
        <w:pStyle w:val="Heading2"/>
      </w:pPr>
      <w:r>
        <w:t>Regeste</w:t>
      </w:r>
    </w:p>
    <w:p>
      <w:r>
        <w:t>Arrêt de la IIe Cour des assurances sociales du Tribunal cantonal | Ergänzungsleistungen</w:t>
      </w:r>
    </w:p>
    <w:p>
      <w:pPr>
        <w:pStyle w:val="Heading2"/>
      </w:pPr>
      <w:r>
        <w:t>Erwägungen</w:t>
      </w:r>
    </w:p>
    <w:p>
      <w:r>
        <w:rPr>
          <w:b/>
        </w:rPr>
        <w:t>E. 6</w:t>
      </w:r>
    </w:p>
    <w:p>
      <w:r>
        <w:t>occupants de l’habitation. Pour la période du 1er novembre 2016 au 31 janvier 2017, elle a ainsi réduit le loyer de CHF 22'800.- (loyer brut) de CHF 19'000.- et, pour la période débutant le 1er février 2017, elle a réduit le loyer de CHF 34'320.- (loyer brut) de CHF 28'600.-. Contestée par l'assuré, cette décision a été confirmée sur opposition le 1er mars 2017. B. Contre cette décision sur opposition, l'assuré interjette recours devant le Tribunal cantonal le 3 avril 2017 concluant à l'octroi de prestations complémentaires pour un montant plus élevé. A l'appui de son recours, il précise avoir souscrit le bail d'une habitation de 7 ½ pièces mais n'habiter que dans 2 ½ pièces au rez-de-chaussée, lesquelles lui permettent d'être indépendant de ses colocataires. Il déclare ainsi disposer d'une douche, de toilettes et d'un aménagement avec un frigo. Il se plaint du fait que ces éléments n'ont pas été pris en compte. Dans ses observations du 17 mai 2017 la Caisse propose le rejet du recours dès lors que les arrangements internes entre les locataires de l'habitation ne doivent pas être pris en considération. Il n'a pas été procédé à un second change d'écritures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sur son principe. 2. a)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w:t>
      </w:r>
    </w:p>
    <w:p>
      <w:r>
        <w:t>Tribunal cantonal TC Page 3 de 5 à couvrir de façon appropriée les besoins vitaux d'un assuré (arrêt TF 9C_846/2010 du 12 août 2011 consid. 4.2.1). Le montant de la prestation complémentaire annuelle correspond, en vertu de l'art. 9 al. 1 LPC, à la part des dépenses reconnues qui excède les revenus déterminants. b) Pour les personnes qui ne vivent pas en permanence ou pour une longue période dans un home ou dans un hôpital (personnes vivant à domicile), les dépenses reconnues sont notamment le loyer d'un appartement et les frais accessoires y relatifs. Le montant annuel maximal reconnu est de CHF 13'200.- par année pour les personnes seules (art. 10 al. 1 let. b LPC). L'art. 16c de l'ordonnance du 15 janvier 1971 sur les prestations complémentaires à l'assurance- vieillesse, survivants et invalidité (OPC-AVS/AI; RS 831.301)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 Il a cependant également affirmé que cet article laisse une place à une répartition différente du loyer et que des exceptions sont possibles, ce que l'expression "en principe" laisse clairement entendre (cf. ég. ATF 142 V 299 consid. 3.2.1). c)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 3. En l'espèce, le litige porte sur le calcul des prestations complémentaires dues au recourant, plus particulièrement sur le montant pris en compte au titre de loyer. Le recourant ne conteste pas partager son logement avec cinq autres personnes mais invoque le fait qu'il occupe un 2 ½ pièces au rez-de-chaussée – ce qui correspond, en nombre de pièces, à un tiers du logement – et demande la prise en compte d'un montant de CHF 750.- au titre de loyer et de CHF 100.- au titre de charges. En déclarant occuper seul une grande partie de l'appartement, le recourant se prévaut ainsi de l'exception reconnue au principe de la répartition à parts égales du montant du loyer des appartements loués en commun par plusieurs personnes (cf. ég. Directives de l'Office fédéral des assurances sociales concernant les prestations complémentaires à l'AVS et à l'AI, ch. 3231.03).</w:t>
      </w:r>
    </w:p>
    <w:p>
      <w:r>
        <w:t>Tribunal cantonal TC Page 4 de 5 Pour sa part, la Caisse fait une application étroite de l'art. 16c OPC-AVS/AI et considère que la présence de six personnes dans ce ménage justifie que le loyer annuel du logement additionné des charges (par exemple, pour la période débutant le 1er février 2017, CHF 34'320.-) soit réduit de la charge de loyer des cinq autres locataires (pour la période débutant le 1er février 2017, CHF 28'600.-). Force est de constater que l'autorité intimée ne s'est aucunement référée aux arguments présentés par le recourant et n'a, en particulier, procédé à aucune mesure d'instruction en vue de déterminer si la situation d'espèce correspondait effectivement à l'exception mentionnée ci-avant. A part le nombre de pièces et d'étages de l'immeuble – 7 ½ pièces sur trois étages – on ne dispose d'aucun élément quant à l'aménagement de la maison louée (surface habitable, disposition des pièces), pas plus que sur la répartition effective des locaux entre les différents colocataires. En outre, la Caisse n'a effectué aucune mesure d'instruction s'agissant des colocataires du recourant, leur âge ou leur situation familiale, éléments pouvant pourtant éventuellement influencer le nombre de personnes comptées pour le partage de loyer. Or, si elle n'est pas rendue vraisemblable en l'état, la thèse présentée par le recourant apparaît à tout le moins plausible. Il n'est en effet pas impossible que, dans une maison de 7 ½ pièces réparties sur trois étages, le recourant occupe seul le rez-de-chaussée et laisse le reste (5 pièces réparties sur deux étages) à ses cinq autres colocataires. Cela est rendu d'autant plus plausible qu'on peut envisager que ces cinq derniers forment une famille, ce que le nom de famille commun à quatre d'entre eux ne permet pas d'exclure. En l'absence de ces indications primordiales, la Cour se voit contrainte de renvoyer la cause à la Caisse, afin qu'elle entreprenne les mesures d'instruction qu'elle jugera nécessaires pour récolter les renseignements indispensables afin de se prononcer en toute connaissance de cause. Partant, le recours, bien fondé, doit être admis, la décision litigieuse annulée et la cause renvoyée à l'autorité intimée pour instruction complémentaire au sens des considérants et nouvelle décision. Conformément au principe de la gratuité de la procédure prévalant en la matière, il n'est pas perçu de frais de justice.</w:t>
      </w:r>
    </w:p>
    <w:p>
      <w:r>
        <w:t>Tribunal cantonal TC Page 5 de 5 la Cour arrête: I. Le recours est admis et la décision attaquée annulée. Partant, la cause est renvoyée à l'autorité intimée pour instruction complémentaire au sens des considérants et nouvelle décision.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