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294 vom 1. Oktober 2018</w:t>
      </w:r>
    </w:p>
    <w:p>
      <w:r>
        <w:t>FR Kantonsgericht, 2018-10-01, FR</w:t>
      </w:r>
    </w:p>
    <w:p>
      <w:r>
        <w:rPr>
          <w:b/>
        </w:rPr>
        <w:t xml:space="preserve">Quelle: </w:t>
      </w:r>
      <w:r>
        <w:t>https://mcp.opencaselaw.ch/entscheid/fr_gerichte_608_2017_294</w:t>
      </w:r>
    </w:p>
    <w:p>
      <w:r>
        <w:t>FR: FR_GERICHTE 608 2017 294 du 1 octobre 2018</w:t>
      </w:r>
    </w:p>
    <w:p>
      <w:r>
        <w:t>IT: FR_GERICHTE 608 2017 294 del 1 ottobre 2018</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une assurée directement touchée par la décision sur réclamation attaquée, le recours est recevable.</w:t>
      </w:r>
    </w:p>
    <w:p>
      <w:r>
        <w:rPr>
          <w:b/>
        </w:rPr>
        <w:t>E. 2.1</w:t>
      </w:r>
    </w:p>
    <w:p>
      <w:r>
        <w:t>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w:t>
      </w:r>
    </w:p>
    <w:p>
      <w:r>
        <w:t>Tribunal cantonal TC Page 3 de 5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 arrêt TC FR 5S 1999 534 du 16 novembre 2000 in RFJ 2000 p. 401; MAURER, Das neue Krankenversicherungs- recht, Bâle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 par l'art. 65 al. 3 LAMal.</w:t>
      </w:r>
    </w:p>
    <w:p>
      <w:r>
        <w:rPr>
          <w:b/>
        </w:rPr>
        <w:t>E. 2.2</w:t>
      </w:r>
    </w:p>
    <w:p>
      <w:r>
        <w:t>Selon l'art. 10 al. 1 de la loi fribourgeoise du 24 novembre 1995 d'application de la loi fédérale sur l'assurance-maladie (LALAMal; RSF 842.1.1), l'Etat accorde des réductions de primes aux assurés, aux couples et aux familles de condition économique modeste. Conformément à l'art. 12 LALAMal, sont considérés comme de tels assurés les personnes dont le revenu déterminant n’atteint pas les limites fixées par le Conseil d’Etat. Selon l'art. 3 al. 1 de l'ordonnance cantonale du 8 novembre 2011 concernant la réduction des primes d'assurance-maladie (ORP; RSF 842.1.13; dans sa teneur en vigueur dès le 1er janvier 2017, applicable ici), ont notamment droit (let. a de cet alinéa) à la réduction des primes les personnes seules sans enfant qui ont un revenu déterminant inférieur à CHF 36'000.-. L'art. 19 LALAMal prévoit que le droit à la réduction est réexaminé lors de chaque période fiscale. L'art. 14 al. 1 LALAMal prescrit que le calcul du revenu déterminant, du revenu et de la fortune est effectué sur la base des critères ressortant de la taxation de la dernière période fiscale ou du revenu soumis à l'impôt à la source; le Conseil d'Etat fixe les éléments de revenu et de fortune qui sont pris en considération (al. 2). Le calcul de ce revenu déterminant est l'objet de l'art. 5 ORP. A teneur de l'art. 5 al. 1 let. a ORP,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les primes et cotisations d'assurance (codes 4.110 à 4.140; ch. 1), les intérêts passifs privés pour la part qui excède CHF 30'000.- (code 4.210; ch. 2), les frais d'entretien d'immeubles privés pour la part qui excède CHF 15'000.- (code 4.310; ch. 3), le vingtième (5 %) de la fortune imposable (code 7.910); pour l'établissement du calcul du revenu déterminant, la colonne «Dét. taux» du revenu et de la fortune de l'avis de taxation fiscale est déterminante; sont réservées les dispositions prévues aux alinéas 3, 7 et 8 de l'art. 5 ORP. Dans le cas d'espèce, doit être réservé l'art. 5 al. 7 ORP, à teneur duquel pour les personnes qui n’ont pas bénéficié de réduction de prime au cours des deux années précédentes, la Caisse AVS peut, sur demande motivée de la personne intéressée, statuer sur la base de l’avis de taxation de</w:t>
      </w:r>
    </w:p>
    <w:p>
      <w:r>
        <w:t>Tribunal cantonal TC Page 4 de 5 la nouvelle période fiscale lorsque la situation financière de l’année qui précède l’examen du droit s’écarte d’au moins 30% du revenu déterminant au sens de l’alinéa 1.</w:t>
      </w:r>
    </w:p>
    <w:p>
      <w:r>
        <w:rPr>
          <w:b/>
        </w:rPr>
        <w:t>E. 3</w:t>
      </w:r>
    </w:p>
    <w:p>
      <w:r>
        <w:t>Est litigieux le droit de l'assurée à pouvoir bénéficier de réductions de primes de l'assurance- maladie pour 2018. Au vu des dispositions rappelées plus haut, c'est à raison que la Caisse s'est basée sur l'avis de taxation 2016 pour examiner le droit éventuel de l'assurée à une réduction de ses primes d'assurance-maladie pour l'année 2018 (2018 – 2). Une application de l'art. 5 al. 7 ORP, qui permet de recourir si nécessaire à des données fiscales plus récentes, ne pouvait en particulier entrer en ligne de compte, la condition de l'absence d'obtention d'une réduction les deux années précédentes n'étant pas remplie, l'assurée ayant déjà bénéficié d'une réduction de primes pour 2016 et 2017. Au demeurant, l'avis de taxation 2016, du 20 octobre 2017, était bien le dernier ("taxation de la dernière période fiscale", cf. art. 14 al. 1 LALAMal) et seul dont disposait la Caisse pour statuer sans retard, fin 2017, sur le droit de l'assurée à la réduction pour l'année 2018. L'on ne saurait remettre en cause la manière dont a procédé la Caisse. Celle-ci s'appuie, chaque année et pour chaque assuré, sur une base comparable garantissant une égalité de traitement entre tous les assurés. Cette façon de faire contribue également à éviter des retards dans les décisions et que les assurés ne doivent, cas échéant, dans un premier temps s'acquitter de l'entier de leurs primes. Il faut souligner ici qu'il se justifie que la procédure relative à la réduction des primes suive un certain schématisme pour être efficace et favoriser l'égalité de traitement recherchée (cf. arrêt TF FR 608 2013 5 du 22 septembre 2014 consid. 6b). Enfin, le calcul du revenu déterminant figurant dans la décision du 8 novembre 2017 est parfaitement correct et conforme aux dispositions rappelées plus haut, singulièrement à l'art. 5 al. 1 let. a ORP. Il s'élève bien à CHF 37'209.- et est donc supérieur à la limite de CHF 36'000.-. Partant, le droit à une réduction de prime pour 2018 n'était effectivement pas ouvert. Cas échéant, il reviendra à l'assurée de faire valoir lors du dépôt d'une demande de réduction de primes pour 2019 son absence de revenu alléguée depuis la mi-mai 2017 et d'invoquer l'avis de taxation 2017. Cette circonstance, à juste titre, ne pouvait être prise en compte par la Caisse.</w:t>
      </w:r>
    </w:p>
    <w:p>
      <w:r>
        <w:rPr>
          <w:b/>
        </w:rPr>
        <w:t>E. 4</w:t>
      </w:r>
    </w:p>
    <w:p>
      <w:r>
        <w:t>Au vu de ce qui précède, le recours doit être rejeté et la décision sur réclamation attaquée, confirmée. En vertu du principe de gratuité de la procédure prévalant en la matière, il n'est pas perçu de frais de justice.</w:t>
      </w:r>
    </w:p>
    <w:p>
      <w:r>
        <w:t>Tribunal cantonal TC Page 5 de 5 la Cour arrête: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octobre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