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276 vom 3. Juli 2018</w:t>
      </w:r>
    </w:p>
    <w:p>
      <w:r>
        <w:t>FR Kantonsgericht, 2018-07-03, FR</w:t>
      </w:r>
    </w:p>
    <w:p>
      <w:r>
        <w:rPr>
          <w:b/>
        </w:rPr>
        <w:t xml:space="preserve">Quelle: </w:t>
      </w:r>
      <w:r>
        <w:t>https://mcp.opencaselaw.ch/entscheid/fr_gerichte_608_2017_276</w:t>
      </w:r>
    </w:p>
    <w:p>
      <w:r>
        <w:t>FR: FR_GERICHTE 608 2017 276 du 3 juillet 2018</w:t>
      </w:r>
    </w:p>
    <w:p>
      <w:r>
        <w:t>IT: FR_GERICHTE 608 2017 276 del 3 luglio 2018</w:t>
      </w:r>
    </w:p>
    <w:p>
      <w:pPr>
        <w:pStyle w:val="Heading2"/>
      </w:pPr>
      <w:r>
        <w:t>Regeste</w:t>
      </w:r>
    </w:p>
    <w:p>
      <w:r>
        <w:t>Arrêt de la IIe Cour des assurances sociales du Tribunal cantonal | Invalidenversicherung</w:t>
      </w:r>
    </w:p>
    <w:p>
      <w:pPr>
        <w:pStyle w:val="Heading2"/>
      </w:pPr>
      <w:r>
        <w:t>Erwägungen</w:t>
      </w:r>
    </w:p>
    <w:p>
      <w:r>
        <w:rPr>
          <w:b/>
        </w:rPr>
        <w:t>E. 8</w:t>
      </w:r>
    </w:p>
    <w:p>
      <w:r>
        <w:t>décembre 2011 (605 2009 218). B. L'assurée a déposé une nouvelle demande de prestations le 10 février 2012. Suite aux objections déposées à l'encontre du projet de décision de l'OAI, une expertise psychiatrique a été requise de la part du Dr C.________, spécialiste en psychiatrie et psychothérapie, lequel a rendu son rapport le 3 septembre 2012. Compte tenu d'une aggravation invoquée par la suite, une seconde expertise psychiatrique a été confiée au Dr D.________, également psychiatre et psychothérapeute, qui a remis son rapport le 4 mars 2014. Par décision du 8 septembre 2014 - et malgré des mesures d'instruction conséquentes - l'OAI s'est refusé à entrer en matière sur cette demande, en considérant que l'état de fait ne s'était pas modifié de manière essentielle depuis la précédente décision. Par arrêt du 7 juillet 2016 (608 2014 178), le recours déposé par l'assurée a été rejeté par l'Instance de céans et la décision précitée confirmée. Il a notamment été retenu que l'autorité était bel et bien entrée en matière sur la demande de l'assurée. C. Le 8 septembre 2017, l'assurée a déposé une nouvelle demande de prestations, dans laquelle elle a fait valoir une atteinte psychique, des douleurs chroniques, un syndrome polyinsertionnel douloureux récurrent ainsi qu'une névralgie d'Arnold à droite. Par décision du 18 octobre 2017, l'OAI s'est refusé à entrer en matière sur celle-ci. Il a retenu en substance que l'assurée n’avait pas rendu plausible une aggravation de son état de santé. D. Contre cette décision, A.________, représentée par Me Pierre Seidler, avocat, interjette recours de droit administratif le 20 novembre 2017. Elle conclut à l'annulation de la décision attaquée et au renvoi de la cause à l'autorité intimée, à charge pour cette dernière d'entrer en matière sur sa demande. Elle requiert en outre d'être mise au bénéfice de l'assistance judiciaire gratuite totale (608 2017 277). A l'appui de ses conclusions, elle considère avoir rendu plausible une aggravation de son état de santé, se référant en cela aux divers rapports médicaux produits par ses soins. Elle relève en particulier que les troubles cognitifs, évoqués dans un rapport du Dr E.________, n'ont pas été retenus dans l'expertise, déterminante, établie par le Dr D.________ en 2014. Elle conteste la valeur probante de l'avis du médecin SMR, lequel ne dispose en outre pas d'un titre de spécialiste en psychiatrie. Dans ses observations du 15 janvier 2018, l'OAI résume l'évolution du dossier et, se fondant sur l'avis du médecin SMR, confirme que tous les troubles invoqués dans le cadre de cette nouvelle demande existaient déjà lors de la première demande, ajoutant que les experts avaient alors</w:t>
      </w:r>
    </w:p>
    <w:p>
      <w:r>
        <w:t>Tribunal cantonal TC Page 3 de 10 conclu à une simulation/majoration des symptômes. D'après l'OAI, cette situation claire ne nécessitait pas qu'un spécialiste en psychiatrie fût consulté. Il conclut dès lors au rejet du recours.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2.1. Selon l'art. 28 LAI, al. 1 ou 2, l'assuré a droit à une rente s'il est invalide à 40 % au moins.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w:t>
      </w:r>
    </w:p>
    <w:p>
      <w:r>
        <w:t>Tribunal cantonal TC Page 4 de 10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3.1.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3.2.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3.3.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w:t>
      </w:r>
    </w:p>
    <w:p>
      <w:r>
        <w:t>Tribunal cantonal TC Page 5 de 10 un examen matériel du droit à la rente avec une constatation des faits pertinents, une appréciation des preuves et une comparaison des revenus conforme au droit (cf. ATF 130 V 71 consid. 3.2.3). 4. Est en l'espèce litigieuse la question de savoir si la recourante a établi de manière plausible une éventuelle modification de son état de santé susceptible d'influencer ses droits, conformément à l'art. 87 al. 2 RAI. 4.1. Au moment de la dernière décision entrée en force qui repose sur un examen matériel du droit à la rente, soit celle du 8 septembre 2014, la situation médicale de la recourante a été évaluée, au plan somatique, notamment sur la base de rapports médicaux émanant du Dr F.________, spécialiste en neurologie, et du Dr G.________, spécialiste en réadaptation et médecine interne, ainsi que, sur le plan psychique, sur la base de deux expertises psychiatriques, réalisées pour l'une, par le Dr C.________ en septembre 2012 et, pour l'autre, par le Dr D.________ en mars 2014. Les spécialistes somatiques peignaient certes un tableau relativement sombre, mais sans pouvoir néanmoins le corroborer par des constats médicaux objectifs. Dans le cadre de son examen, le neurologue retenait les diagnostics d'état après entorse cervicale en 2005 et d'état polyalgique vraisemblablement pluri-factoriel, sans syndrome radiculaire cervical ni lombaire identifiable. Il concluait que "le présent bilan électroclinique ne permet pas sur le plan neurologique de déceler d'arguments en faveur d'un éventuel syndrome radiculaire qu'il soit C6 droit ou L5 droit. Je ne vois dès lors malheureusement pas de proposition thérapeutique spécifique sur le plan neurologique à formuler". Il posait alors l'hypothèse d'une évolution vers un tableau de type polyinsertionite voire de trouble somatoforme. De son côté, le spécialiste en réadaptation rappelait que l'assurée a subi deux accidents de voiture, l'un d'eux "ayant probablement occasionné des contusions au niveau de la nuque", avec une évolution des douleurs "d'abord sous forme de syndrome douloureux cervico-thoraco-scapulaire post whiplash et finalement sous forme de douleurs quasiment à l'ensemble du corps". A l'examen, ce spécialiste décrit d'une part un "tableau clinique alarmant", mais relève d'autre part des "signes évidents de surcharge", évoquant en particulier l'insatisfaction de la recourante vis-à-vis du monde médical, en lien avec des attentes exagérées. Il termine en relatant avoir conseillé à l'assurée de consulter un psychiatre "afin de dénouer le cercle vicieux dans lequel elle est plongée", ajoutant plus loin "que la situation n'est pas du tout alarmante sur le plan organique mais que le pronostic reste bien évidemment incertain même avec une prise en charge psychiatrique". C'est dans ce contexte que l'instruction s'est alors orientée vers la sphère psychique, avec la réalisation de deux expertises successives. Le rapport du Dr C.________ retenait pour seul diagnostic une dysthymie (F34.1), sans répercussion sur la capacité de travail, tout en relevant certains éléments de surcharge (traits de personnalité histrionique avec dramatisation, théâtralisme, affectivité superficielle, indulgence excessive envers soi-même); il écartait par contre celui de trouble somatoforme persistant, vu l'absence d'intensité des plaintes et de détresse. En raison de nouveaux rapports déposés entre-temps, évoquant une aggravation de l'état de santé (notamment un rapport des médecins de H.________ mentionnant un épisode dépressif sévère sans symptômes psychotiques), une seconde expertise psychiatrique est confiée au Dr D.________, lequel retenait le diagnostic de trouble somatoforme indifférencié (F45) et d'autres troubles spécifiques de la personnalité (personnalité immature) (F60.8). Relevant des difficultés de collaboration avec l'expertisée ainsi qu'une compliance médicamenteuse déficiente, il observait un comportement plus régressif que dépressif, avec d'importants bénéfices primaires et secondaires,</w:t>
      </w:r>
    </w:p>
    <w:p>
      <w:r>
        <w:t>Tribunal cantonal TC Page 6 de 10 ce qui le faisait conclure à une dysthymie plutôt qu'à un véritable épisode dépressif, à l'instar du Dr C.________. Contrairement à ce dernier, il estimait que l'assurée présente un syndrome somatoforme, lequel n'était néanmoins pas invalidant, faute de comorbidité psychiatrique grave. Il terminait donc en considérant qu'il n'y avait "pas de péjoration de l'état de santé depuis l'expertise effectuée par le Dr C.________". 4.2. Au moment de sa nouvelle demande, la recourante indique qu'elle souffre toujours des affections suivantes: troubles psychiques, douleurs chroniques, syndrome polyinsertionnel douloureux récurrent ainsi que névralgie d'Arnold à droite. Les rapports suivants sont produits: - Dans son rapport du 30 août 2017, le Dr E.________, psychiatre et psychothérapeute, précise tout d'abord certains points de l'anamnèse de l'assurée, en précisant que, contrairement à ce qui avait été relevé dans de précédents rapports, faisant état d'une enfance heureuse, l'assurée n'a accompli qu'une scolarité minimale, qu'elle sait à peine écrire en portugais et en français et qu'elle a vécu divers évènements traumatisants. "A.________ semble plutôt issue d'un milieu marqué par la pauvreté affective et la surcharge émotionnelle à répétition". A l'examen clinique, le spécialiste note un ralentissement psychomoteur important, se traduisant par une passivité, une apathie, l'incapacité de s'investir et de prendre sa place dans une discussion. "Sa mémoire est dysfonctionnelle, son humeur est triste, elle a besoin d'être stimulée pour donner quelque chose d'elle, se laisse aller, obéit sans contestation. […]". L'examen neuropsychologique dont le Dr E.________ a demandé la passation conclut à de sévères difficultés de mémoire à divers niveaux (mémoire antérograde, immédiate, rétrograde). Des connaissances sémantiques générales effondrées et des difficultés attentionnelles marquées sont également évoquées. Sur la base de son examen, le psychiatre estime que l'assurée "présente actuellement un tableau clinique frappant et cohérent entre les différents observateurs. Il ne s'explique pas par un caractère manipulateur pour obtenir un gain accessoire mais il est généré par une incapacité structurelle de faire face à un cumul de pertes narcissiques et affectives et un cumul de traumatismes psychiques qu'elle n'est actuellement pas en mesure de surmonter". Il ajoute que le traitement antidépresseur mis en place "ne règle pas de manière significative les atteintes cognitives et le ralentissement psychomoteur qui restent importants. Si A.________ a pu donner l'impression d'être capable de travailler dans un endroit adapté à ses limitations fonctionnelles en 2014, nous estimons qu'actuellement cela n'est plus le cas. Elle est complètement décalée, est ralentie, déconditionnée, voire franchement inadéquate dans ses réponses. Depuis que nous la connaissons, soit depuis le 10.10.2016, A.________ se trouve en incapacité de travail complète". - Dans son rapport du 25 septembre 2017, la Dresse I.________, médecin praticien, certifie que la recourante présente une altération de ses facultés cognitives, ainsi qu'un ralentissement psychomoteur. Elle indique que "l'examen neuropsychologique effectué en mars 2017 conclut à des difficultés sévères de mémoire antérograde. L'interprétation est différente du tableau de l'évaluateur de 2017 (recte: 2007), car les neuropsychologues concluent à des troubles cognitifs dans le cadre d'une pathologie psychiatrique complexe associés à des troubles fonctionnels". Vu l'impact de ces atteintes sur la possibilité d'exercer une activité professionnelle, la doctoresse recommande une réévaluation par l'AI. - Dans son rapport du 26 septembre 2017, la Dresse J.________, médecin généraliste, indique suivre l'assurée depuis le 4 avril 2017 en consultation de la douleur. Elle rappelle tout d'abord que "A.________ souffre depuis son accident de voiture de 2005 de cervicalgies, de céphalées prononcées l'empêchant de se concentrer, et de douleurs s'étendant diffusément sur tout le corps jusqu'aux pieds ddc avec sensation de gêne à la marche". Relevant la difficulté pour celle-ci</w:t>
      </w:r>
    </w:p>
    <w:p>
      <w:r>
        <w:t>Tribunal cantonal TC Page 7 de 10 d'avoir un discours différencié sur ses douleurs et de les détailler, elle mentionne que "les douleurs sont accompagnées d'asthénie, d'anhédonie, d'aboulie, d'acouphènes, de vertiges, d'un trouble du sommeil associé aux douleurs ainsi qu'à des flashbacks de l'accident de voiture, d'un trouble de la marche avec sensation de lourdeur et peur de chuter, d'un trouble de la concentration et de la mémoire, d'intolérance au bruit, d'un manque de force notamment au niveau des membres supérieurs […]. Au vu de l'évolution au fil des dernières années marquée par une aggravation des capacités globales de la patiente malgré la prise en charge multidisciplinaire des symptômes, leur complexité et le dysfonctionnement global au niveau bio-psycho-social ainsi que les nombreux facteurs intervenant dans la chronicité (mis à jour dans le rapport du Dr E.________ du 30.08.2017) et l'impossibilité pour la patiente de puiser dans ses ressources, qui sont absentes, il nous est difficile de croire que A.________ puisse être capable d'avoir une quelconque activité lucrative. Le pronostic d'une réintégration professionnelle est sérieusement réservé et mènerait le plus certainement à un échec". - Le 17 octobre 2017, le Dr K.________, médecin auprès du Service médical régional Berne/Fribourg/Soleure (ci-après: SMR), prend position sur les rapports ci-dessus. Selon lui, "les troubles cognitifs allégués sont non spécifiques et faisaient déjà partie des plaintes de l'assurée lors de l'expertise pluridisciplinaire de 2008, y compris les troubles mnésiques. […] Quant aux douleurs chroniques, il s'agit d'un symptôme purement subjectif, dont l'aggravation ne peut pas être corrélée avec une péjoration organique objective". Il conclut dès lors à l'absence de fait nouveau au plan médical objectif, de sorte que l'exigibilité demeure inchangée. 4.3. Amenée à statuer, la Cour de céans retient ce qui suit: 4.3.1. S'agissant tout d'abord des défauts relevés par le Dr E.________ dans l'anamnèse figurant dans les différentes expertises, la Cour constate qu'il est le premier à remettre en cause la description de l'enfance de l'assurée au Portugal. En effet, les trois expertises successives font toutes mention d'une enfance normale, voire heureuse, sur la base des informations fournies par l'assurée. Qui plus est, le même constat ressort du rapport établi le 24 mai 2013 par les spécialistes traitants du RFSM, qui indiquent notamment que "A.________ décrit une enfance et une adolescence heureuses et sans particularité". De l'avis de la Cour, l'apparition de cet argument traduit bien toute l'ambiguïté qui transparaît dans ce dossier, de nombreux médecins ayant déjà relevé de sérieuses difficultés à obtenir des informations de la part de l'assurée. Quoi qu'il en soit, il convient de ne pas accorder trop d'importance à ce grief, dès lors qu'il ne permet sans doute pas, à lui seul, d'expliquer la problématique psychique de celle-ci. Au contraire est-il plus vraisemblable de mettre dite problématique en relation avec les traumatismes subis ultérieurement (décès du premier époux, décès du fils, accidents de voiture), lesquels ont été amplement discutés par les différents spécialistes amenés à se prononcer. Il ne saurait donc être question, pour ce seul motif, de remettre aujourd'hui en cause la validité des conclusions contenues dans les précédentes expertises. 4.3.2. Les experts de L.________ constataient certes la présence d'importants troubles cognitifs, mais jugeaient que ceux-ci étaient simulés/majorés par la recourante. A suivre la recourante, le Dr D.________ constatait l'absence de tels troubles, alors que le Dr E.________ invoque désormais qu'ils sont source d'invalidité. Or, rien ne permet de dire, en l'état du dossier et des rapports produits, que la situation ait véritablement évolué.</w:t>
      </w:r>
    </w:p>
    <w:p>
      <w:r>
        <w:t>Tribunal cantonal TC Page 8 de 10 Des troubles de la mémoire et de la concentration étaient effectivement déjà évoqués lors de la première expertise interdisciplinaire, réalisée en janvier 2008 par L.________. Il convient certes, ainsi que le relève la recourante, de se fonder sur l'état de fait existant au moment de la dernière décision soit, par voie de conséquence, sur le rapport établi par le Dr D.________. Mais la lecture que ce dernier fait de la situation de l'assurée ne diverge en réalité que marginalement de celle faite par les précédents experts. Ainsi explique-t-il, au status clinique, que "l'attention et la compréhension sont dans la norme, alors que la concentration, la mémoire des anciens souvenirs et celle des faits récents sont plutôt perturbés, selon les dires de l'assurée, mais l'expert a l'impression que ceci est plutôt lié à la mauvaise collaboration et au fait qu'elle ne veut pas répondre à mes questions". Un peu plus haut, il indique que l'assurée "ne répond pratiquement pas à mes questions en disant qu'elle a oublié, tout en me regardant dans les yeux, avec un regard vif et non déprimé. La collaboration est plutôt mauvaise". Dans ce contexte, le fait pour cet expert de signaler l'absence de troubles cognitifs au niveau de la pensée ne saurait être interprété comme une amélioration par rapport à l'évaluation qui prévalait jusqu'alors. Le fait qu'il précise aussitôt que, "lors d'une expertise effectuée en 2008, l'assurée disait avoir des troubles de la mémoire et de la concentration, ce qui n'a pas pu être objectivé par l'examen neuropsychologique effectué à ce moment-là et qui parlait déjà d'une exagération des symptômes de la part de l'assurée", démontre au contraire qu'il n'entend pas se départir de la ligne suivie par les précédents experts à ce sujet. L'insuffisance de collaboration de la part de l'assurée, notamment en ce qui concerne l'anamnèse, ressort en effet de manière prégnante et régulière tout au long du dossier, qui s'étend sur une dizaine d'année. Dans le même ordre d'idées, un défaut de compliance médicamenteuse a été relevé par le Dr D.________. De ce point de vue, il est difficile de savoir si le Dr E.________ a tenu compte de ces éléments dans son appréciation: l'on sait simplement qu'au moment d'établir son rapport (fin août 2017), il suivait l'assurée depuis mois d'une année (octobre 2016), sans que l'on ne connaisse toutefois le rythme des consultations, ni que l'on ait d'indication sur la compliance. Ce psychiatre se fonde principalement sur le résultat d'un rapport d'examen neuropsychologique mandaté par ses soins - dont il convient de préciser qu'il ne figure pas au dossier - pour justifier une aggravation significative: "[Les neuropsychologues] estiment que le tableau est globalement superposable à l'examen effectué en 2007. Leur interprétation est cependant différente de celle de l'évaluateur de 2007 qui a attribué le tableau constaté à une majoration des symptômes. Cette fois-ci, les examinatrices évoquent des troubles cognitifs dans le cadre d'une pathologie psychiatrique complexe, associés à des troubles fonctionnels". A la lecture de ce qui précède, l'on comprend que c'est bien une atteinte psychiatrique qui est sensée être désormais la source des troubles cognitifs majeurs de la recourante alors qu'auparavant, l'origine en était attribuée au comportement de cette dernière (exagération). Or, le rapport établi par le Dr E.________ ne permet pas de dénouer cette situation, puisqu'il ne pose aucun diagnostic psychiatrique, de sorte que la prémisse posée par les neuropsychologues ne trouve pas écho dans ses conclusions. Le tableau dépeint laisse tout au plus envisager une composante dépressive, laquelle est toutefois présente de longue date et la description qui en est dressée correspond en grande partie aux constatations déjà faites lors des précédentes demandes. De plus, ce psychiatre se limite principalement à alléguer que le tableau clinique observé n'est pas lié au caractère manipulateur de l'assurée, mais à son incapacité à faire face aux nombreux traumatismes vécus et au cumul de pertes narcissiques et affectives subies. Une</w:t>
      </w:r>
    </w:p>
    <w:p>
      <w:r>
        <w:t>Tribunal cantonal TC Page 9 de 10 telle manière de procéder constitue plutôt une façon de substituer sa propre appréciation à celle des précédents experts, plutôt qu'une réelle démonstration de l'existence d'une aggravation de l'état de santé de la recourante. Une telle appréciation médicale différente ne suffit pas à rendre plausible une aggravation et ne saurait donc contraindre l'autorité à procéder à des mesures d'instruction matérielles. Les deux autres rapports déposés à l'appui de la nouvelle demande, soit celui de la Dresse I.________ et de la Dresse J.________, ne permettent pas, eux non plus, de justifier une entrée en matière. La première citée se borne à reprendre les conclusions des neuropsychologues mandatés par le Dr E.________ et à conclure à une incapacité totale de travail, sans fournir de réelle explication. La seconde fait essentiellement référence à la problématique douloureuse de la recourante, à savoir un élément présentant un caractère éminemment subjectif. Dans un cas comme dans l'autre, l'absence de diagnostic constitue un élément affaiblissant de manière déterminante la valeur desdits rapports. Tous comptes faits, la Cour de céans considère que la recourante ne parvient pas à rendre plausible une aggravation de son état de santé. Dès lors, mal fondé, le recours (608 2017 276) doit être rejeté et la décision attaquée confirmée. 5. La recourante a requis en outre le bénéfice de l'assistance judiciaire gratuite totale (608 2017 277). 5.1.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5.2. S'agissant de la première condition, il ressort des pièces produites que la situation financière de la recourante est comparable à celle qui prévalait lors d'une précédente procédure de recours (608 2014 178), de sorte que l'on peut admettre qu'elle ne dispose manifestement pas des ressources suffisantes pour supporter les frais de la procédure introduite le 20 novembre 2017 sans s'exposer à la privation des choses nécessaires à son existence. S'agissant de la seconde des conditions, il convient de relever que les arguments invoqués à l'appui du recours n'apparaissaient pas à première vue d'un grand poids. Cela étant, l'examen du dossier auquel a dû se livrer la Cour a tout de même présenté certaines difficultés, de sorte qu'il n'est pas possible de conclure que le recours était d'emblée dénué de toute chance de succès. Il s'ensuit que la requête d'assistance judiciaire gratuite totale (608 2017 277) est admise partiellement et que Me Pierre Seidler, avocat à Delémont, est désigné comme défenseur d'office.</w:t>
      </w:r>
    </w:p>
    <w:p>
      <w:r>
        <w:t>Tribunal cantonal TC Page 10 de 10 5.3. La procédure n'étant pas gratuite (art. 69 al. 1bis LAI), les frais de justice, par CHF 400.-, sont mis à la charge de la recourante qui succombe. Ils ne sont toutefois pas prélevés, compte tenu de l'assistance judiciaire gratuite totale accordée. Conformément aux art. 142 ss CPJA et à l'art. 12 du tarif du 17 décembre 1991 des frais de procédure et des indemnités en matière de juridiction administrative (Tarif/JA; RSF 150.12), et sur la base de la liste de frais déposée le 27 juin 2018 par le mandataire de la recourante, il se justifie de fixer l'équitable indemnité à laquelle elle a droit en l'indemnisant à raison de 10 heures à CHF 180.-, soit un montant de CHF 1'800.-. S'y ajoutent CHF 32.- au titre de débours et CHF 146.55 au titre de la TVA à 8% (la quasi-totalité des opérations étant antérieure au 1er janvier 2018). Cette indemnité totale de CHF 1'978.55 est intégralement à la charge de l'Etat de Fribourg et sera directement versée au mandataire de la recourante. la Cour arrête: I. Le recours (608 2017 276) est rejeté. II. La requête d'assistance judiciaire gratuite totale (608 2017 277) est admise et Me Pierre Seidler, avocat, est désigné comme défenseur d'office. III. Les frais de procédure, par CHF 400.-, sont mis à la charge de la recourante. Ils ne sont toutefois pas prélevés en raison de l'assistance judicaire gratuite totale qui lui a été accordée. IV. L'indemnité allouée à Me Pierre Seidler, avocat, en sa qualité de défenseur d'office, est fixée à CHF 1'800.-, plus CHF 32.- de débours, plus CHF 146.55 au titre de la TVA à 8%, soit à un total de CHF 1'978.55,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