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208 vom 1. Oktober 2018</w:t>
      </w:r>
    </w:p>
    <w:p>
      <w:r>
        <w:t>FR Kantonsgericht, 2018-10-01, FR</w:t>
      </w:r>
    </w:p>
    <w:p>
      <w:r>
        <w:rPr>
          <w:b/>
        </w:rPr>
        <w:t xml:space="preserve">Quelle: </w:t>
      </w:r>
      <w:r>
        <w:t>https://mcp.opencaselaw.ch/entscheid/fr_gerichte_608_2017_208</w:t>
      </w:r>
    </w:p>
    <w:p>
      <w:r>
        <w:t>FR: FR_GERICHTE 608 2017 208 du 1 octobre 2018</w:t>
      </w:r>
    </w:p>
    <w:p>
      <w:r>
        <w:t>IT: FR_GERICHTE 608 2017 208 del 1 ottobre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2.1</w:t>
      </w:r>
    </w:p>
    <w:p>
      <w:r>
        <w:t>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Selon l'art. 28 LAI, l’assuré a droit à une rente si sa capacité de gain ou sa capacité d’accomplir ses travaux habituels ne peut pas être rétablie, maintenue ou améliorée par des mesures de réadaptation (let. a), s'il a présenté une incapacité de travail (art. 6 LPGA) d’au moins 40 % en moyenne durant une année sans interruption notable (let. b) et si, au terme de cette année, il est invalide (art. 8 LPGA) à 40 % au moins (al. 1). La rente est échelonnée de la façon suivante: un taux d’invalidité de 40 % au moins donne droit à un quart de rente; un taux de 50 % au moins donne droit à une demi-rente; un taux de 60 % au moins donne droit à trois quarts de rente; enfin, un taux de 70 % au moins donne droit à une rente entière (al. 2). Il découle de la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2.2</w:t>
      </w:r>
    </w:p>
    <w:p>
      <w:r>
        <w:t>Les atteintes à la santé psychique peuvent, comme les atteintes physiques, entraîner une invalidité au sens de l'art. 4 al. 1 LAI en liaison avec l'art. 8 LPGA. Toutefois,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131 V 49 consid. 1.2, 102 V 165; VSI 2001 p. 223 consid. 2b et les références; cf. aussi ATF 127 V 294 consid. 4c in fine).</w:t>
      </w:r>
    </w:p>
    <w:p>
      <w:r>
        <w:t>Tribunal cantonal TC Page 4 de 15 La reconnaissance de l'existence d'une atteinte à la santé psychique suppose la présence d'un diagnostic émanant d'un expert (psychiatre) et s'appuyant lege artis sur les critères d'un système de classification reconnu (ATF 130 V 396 consid. 5.3 et 6).</w:t>
      </w:r>
    </w:p>
    <w:p>
      <w:r>
        <w:rPr>
          <w:b/>
        </w:rPr>
        <w:t>E. 2.2.1</w:t>
      </w:r>
    </w:p>
    <w:p>
      <w:r>
        <w:t>Depuis le 30 novembre 2017, la preuve du caractère invalidant d’un trouble dépressif doit désormais être apportée selon la même procédure probatoire structurée que pour les troubles somatoformes douloureux et autres pathologies associées, en appliquant les indicateurs définis à l’ATF 141 V 281 (ATF 143 V 409). Cela vaut, en particulier aussi pour les dépressions légères à moyennes. Dans ce contexte, la résistance du trouble dépressif à un traitement conduit dans les règles de l’art n’est qu’un élément parmi d’autres. Il s’agit désormais aussi de comprendre les limitations fonctionnelles et les ressources de la personne assurée, ce qui suppose de tenir compte d’un ensemble de facteurs considérés dans leur globalité. Ce qui importe le plus est la question des effets fonctionnels d'un trouble. Dans cette évaluation des conséquences d'un trouble psychique, le diagnostic n'est plus au centre. Aucune déclaration fiable sur les limitations fonctionnelles de la personne concernée ne saurait être déduite du seul diagnostic. Il convient plutôt d'appliquer à toutes les maladies psychiques la procédure d'administration des preuves à l'aide des indicateurs, dès lors que des problèmes de preuve analogues se posent pour ce type de troubles. Au mieux, en fonction du tableau clinique, des ajustements devront être faits en conséquence lors de l'évaluation de certains indicateurs. La preuve d'une invalidité ouvrant droit à une rente ne peut en principe être considérée comme rapportée que lorsqu'il existe une cohérence au niveau des limitations dans tous les domaines de la vie. La personne assurée conserve le fardeau de la preuve du caractère invalidant de sa pathologie. Le médecin, respectivement l’expert, doit expliquer de manière plausible comment un trouble dépressif léger ou moyen, malgré – en principe – une bonne accessibilité au traitement, entraîne des limitations fonctionnelles qui se répercutent sur la capacité de travail de la personne assurée. Dans le même élan, le TF étend l’application de la procédure probatoire définie à l’ATF 141 V 281 à l’ensemble des troubles psychiatriques, dès lors que la majorité des troubles psychiatriques sont en réalité aussi peu objectivables que les troubles somatoformes douloureux et pathologies associées (ATF 143 V 418). Pour des questions de proportionnalité, il peut être renoncé à la procédure structurée d'administration des preuves de l’ATF 141 V 281 lorsque celle-ci n’est pas nécessaire pour établir les faits ou qu'elle ne convient pas. Cela dépendra du besoin concret de preuve. Selon le TF, il en va ainsi, premièrement, lorsque l’on se trouve en présence de diagnostics "assimilables" à des troubles physiques (schizophrénie, anorexie, etc.) et que les évaluations médicales sont claires et concordantes, tant sur la question du diagnostic que celle des limitations fonctionnelles. Ensuite, on peut aussi renoncer à l’examen des indicateurs lorsque des rapports médicaux ayant pleine valeur probante concluent de manière convaincante à une incapacité de travail, sans que d’autres rapports de valeur équivalente n’établissent le contraire.</w:t>
      </w:r>
    </w:p>
    <w:p>
      <w:r>
        <w:rPr>
          <w:b/>
        </w:rPr>
        <w:t>E. 2.2.2</w:t>
      </w:r>
    </w:p>
    <w:p>
      <w:r>
        <w:t>Selon la jurisprudence rendue jusque-là à propos des dépressions légères à moyennes, les maladies en question n'étaient considérées comme invalidantes que lorsqu'on pouvait apporter la preuve qu'elles étaient "résistantes à la thérapie". Avec le changement de pratique adopté par le Tribunal fédéral, cela ne vaut plus de manière aussi absolue. La question déterminante est de savoir, comme pour les autres maladies psychiques,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compte tenu du fait qu'une thérapie adéquate et suivie de manière conséquente est considérée comme raisonnablement exigible.</w:t>
      </w:r>
    </w:p>
    <w:p>
      <w:r>
        <w:t>Tribunal cantonal TC Page 5 de 15</w:t>
      </w:r>
    </w:p>
    <w:p>
      <w:r>
        <w:rPr>
          <w:b/>
        </w:rPr>
        <w:t>E. 2.3</w:t>
      </w:r>
    </w:p>
    <w:p>
      <w:r>
        <w:t>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arrêts TF 9C_881/2009 du 1er juin 2010 consid. 4.2.3 et I 797/06 du 21 août 2007 consid. 4).</w:t>
      </w:r>
    </w:p>
    <w:p>
      <w:r>
        <w:rPr>
          <w:b/>
        </w:rPr>
        <w:t>E. 2.4</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140 V 193 consid. 3.2, 125 V 256 consid. 4, 105 V 158).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En présence d’avis médicaux</w:t>
      </w:r>
    </w:p>
    <w:p>
      <w:r>
        <w:t>Tribunal cantonal TC Page 6 de 15 contradictoires, le juge doit apprécier l’ensemble des preuves à disposition et indiquer les motifs pour lesquels il se fonde sur une appréciation plutôt que sur une autre.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Enfin,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3</w:t>
      </w:r>
    </w:p>
    <w:p>
      <w:r>
        <w:t>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généralement en chiffrant aussi exactement que possible les montants de ces deux revenus (RCC 1985 p. 469). Pour ce faire, il convient de se placer au moment de la naissance du droit à la rente (art. 29 al. 1 LAI) ou, en cas de révision, au moment de la modification du droit à la rente (art. 88a RAI).</w:t>
      </w:r>
    </w:p>
    <w:p>
      <w:r>
        <w:rPr>
          <w:b/>
        </w:rPr>
        <w:t>E. 3.1</w:t>
      </w:r>
    </w:p>
    <w:p>
      <w:r>
        <w:t>Le revenu sans invalidité s'évalue, en règle générale, d'après le dernier salaire que l'assuré a obtenu avant l'atteinte à la santé, en tenant compte de l'évolution des circonstances à l'époque où est né le droit à la rente. Compte tenu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(ATF 129 V 224 consid. 4.3.1 et la référence). On ne saurait s'écarter du dernier salaire que l'assuré a obtenu avant l'atteinte à la santé pour le seul motif que celui-ci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(PJA 2002 1487; RCC 1992 p. 96 consid. 4a) (arrêt TF I 58/05 du 3 mai 2006, consid. 3.1).</w:t>
      </w:r>
    </w:p>
    <w:p>
      <w:r>
        <w:rPr>
          <w:b/>
        </w:rPr>
        <w:t>E. 3.2</w:t>
      </w:r>
    </w:p>
    <w:p>
      <w:r>
        <w:t>Le revenu d’invalide doit être évalué avant tout en fonction de la situation professionnelle concrète de l’intéressé. En l’absence d’un revenu effectivement réalisé – soit lorsque l’assuré,</w:t>
      </w:r>
    </w:p>
    <w:p>
      <w:r>
        <w:t>Tribunal cantonal TC Page 7 de 15 après la survenance de l’atteinte à la santé, n’a pas repris d’activité ou alors aucune activité adaptée, normalement exigible -, le revenu d’invalide doit être évalué sur la base des statistiques sur les salaires moyens (ATF 126 V 75, 124 V 321 consid. 3b/aa et les références / VSI 1999 p. 51 consid. 3b/aa / SVR 1999 IV n°6 p. 15, n°11 p. 29; VSI 1999 p. 54 consid. 3a, 1998 p. 293 consid. 3b; RCC 1991 p. 332 s. consid. 3c, 1989 p. 332 consid. 3b; P. Omlin, Die Invalidität in der obligatorischen Unfallversicherung, thèse Fribourg 1995, p. 215). A cet égard, il convient en principe de se référer au salaire mensuel brut (valeur centrale) pour tous les secteurs économiques confondus de l'économie privée (RAMA 2001 n°U 439 p. 347). En outre, 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L'administration doit motiver brièvement la déduction opérée. Quant au juge, il ne peut, sans motif pertinent, substituer son appréciation à celle de l'administration (ATF 126 V 75 consid. 5b/aa-cc; arrêts TF I 724/02 du 10 janvier 2003 consid. 4.2.1 et 9C_963/2008 du 27 mai 2009 consid. 3.2). Par ailleurs, les critères d'abattement ne sauraient être utilisés à plusieurs reprises. Ainsi, lorsqu'une baisse de rendement en raison des limitations fonctionnelles de l'assuré est médicalement reconnue lors de la fixation de son revenu de base d'invalidité, ce dernier ne peut, sous l'angle du taux d'abattement, se voir une nouvelle fois diminuer pour cette même raison (arrêt TF 8C_490/2011 consid. 4.2).</w:t>
      </w:r>
    </w:p>
    <w:p>
      <w:r>
        <w:rPr>
          <w:b/>
        </w:rPr>
        <w:t>E. 4</w:t>
      </w:r>
    </w:p>
    <w:p>
      <w:r>
        <w:t>Est en l'espèce litigieuse la question de la capacité résiduelle de travail de la recourante, laquelle relève d'une appréciation médicale de sa situation.</w:t>
      </w:r>
    </w:p>
    <w:p>
      <w:r>
        <w:rPr>
          <w:b/>
        </w:rPr>
        <w:t>E. 4.1</w:t>
      </w:r>
    </w:p>
    <w:p>
      <w:r>
        <w:t>Pour rendre la décision litigieuse, l'autorité intimée s'est basée sur les rapports d'expertises de la Dresse E.________, spécialiste en rhumatologie, et du Dr F.________, spécialiste en psychiatrie et psychothérapie, et a considéré que les rapports subséquents émanant des différents médecins traitants ne présentaient pas de faits nouveaux susceptibles de modifier durablement l'exigibilité médico-théorique retenue par les experts. Dans son rapport du 17 août 2015 (dossier OAI, p. 388), l'experte-rhumatologue retient les diagnostics avec influence sur la capacité de travail de cervicalgies/cervicobrachialgies chroniques à prédominance gauche non déficitaires, de status post-cure pour hernie discale C5-C6 droite avec mise en place d'une prothèse de disque (décembre 2007), de lombalgies chroniques, de</w:t>
      </w:r>
    </w:p>
    <w:p>
      <w:r>
        <w:t>Tribunal cantonal TC Page 8 de 15 lombo-cruro-sciatalgies droites discrètement sensitivo-déficitaires dans le cadre de troubles dégénératifs et de séquelles d'une ancienne maladie de Scheuermann. Comme diagnostics sans influence sur la capacité de travail, elle retient en outre une fibromyalgie, une discrète périarthrite scapulo-humérale de l'épaule droite sur tendinite du muscle long chef du biceps et une obésité. Ses conclusions sont les suivantes: "Actuellement, [l'expertisée] se plaint de cervicalgies, parfois d'une irradiation algique dans le membre supérieur gauche, de lombalgies avec irradiation algique dans le membre inférieur droit avec parfois des paresthésies dans les orteils ll-lll du pied droit et d'une hypoesthésie couvrant un territoire L2-L3-L4-L5, de douleurs aux hanches des deux côtés, de douleurs à l'épaule droite et de gonalgies gauches. L'anamnèse des douleurs est de type mécanique. Le status cervical est dans les limites de la norme avec une diminution modérée des amplitudes articulaires, une myogélose discrète bilatérale des muscles trapèzes des deux côtés. Le status dorso-lombaire est dans les limites de la norme avec une mobilité conservée, peu douloureuse, et sans contracture musculaire para vertébrale. L'examen de l'épaule droite est rassurant, évoque une discrète tendinite du long chef du biceps, laquelle devrait guérir avec un traitement adéquat, n'entraîne pas d'incapacité de travail à long terme. L'examen du genou gauche est dans les limites de la norme. Les douleurs de hanche des deux côtés, marqués cliniquement par une palpation rétrotrochantérienne douloureuse, rentrent plutôt dans le cadre d'une fibromyalgie (cf. ci-dessous), car par ailleurs l'examen des hanches est normal. Les investigations radiologiques, rapportées ci-dessus, objectivent des troubles dégénératifs cervicaux et lombaires marqués, des troubles dégénératifs minimes de la hanche droite. Il nous apparaît cependant une discordance entre l'intensité des douleurs annoncées et les constatations cliniques objectives. Sur la base de l'anamnèse d'un sommeil ressenti comme non réparateur, d'une fatigue chronique, d'autres troubles fonctionnels (vertiges, ballonnements abdominaux, côlon spastique,..,.), de la présence sur le plan clinique de 13/18 points typiques de la fibromyalgie positifs à la pression (selon les critères, sont requis 11/18 points), en l'absence d'élément anamnestique, clinique ou radiologique en faveur d'une étiologie rhumatismale inflammatoire/immunologique, nous retenons qu'un syndrome fibromyalgique participe à la persistance de la symptomatologie algique. En ce qui concerne la capacité de travail, sur le plan rhumatologique, une activité adaptée est exigible de [l'expertisée] à 80 % sans perte de rendement. Nous retenons 20 % d'incapacité de travail en raison des troubles dégénératifs cervicaux et lombaires associés, marqués pour l'âge, du status post intervention sur la colonne cervicale. Ceci aussi afin d'éviter des décompensations algiques susceptibles d'entraîner une incapacité de travail à long terme". Pour sa part, dans son rapport du 1er octobre 2015 (dossier OAI, p. 409), l'expert-psychiatre ne pose aucun diagnostic avec influence sur la capacité de travail et retient les diagnostics de trouble dépressif récurrent, épisode léger à moyen avec syndrome somatique (F33.01) et de personnalité anxieuse/évitante (F60.6) comme diagnostics sans incidence sur la capacité de travail. Il explique pourquoi il s'écarte de l'appréciation du psychiatre traitant s'agissant du syndrome post- traumatique et du trouble dépressif. Il relève ainsi que "pendant l'entretien [il n'a] pas pu déceler des signes et des symptômes d'un PTSD [Posttraumatic stress disorder]. En effet, l'assurée parle sans difficulté de l'accident, avec une certaine anxiété mais il n'y a pas de cauchemars, pas de phénomènes de flashback. De plus, l'assurée a pu reprendre la conduite d'une voiture. A signaler que l'assurée indique avoir déjà eu un premier accident en 1974, une collision frontale durant laquelle elle était assise devant sur les genoux de sa mère, elle a alors traversé le parebrise et elle en garde des marques sur le visage. On aurait pu effectivement s'attendre à ce que lors du deuxième accident de 2013, les phénomènes d'après-coup apparaissent avec des signes d'un</w:t>
      </w:r>
    </w:p>
    <w:p>
      <w:r>
        <w:t>Tribunal cantonal TC Page 9 de 15 PTSD, mais ceux-ci ne sont pas visibles au moment de l'entretien". Il précise également que "en ce qui concerne le trouble dépressif, cette assurée présente un trouble dépressif qui est réactionnel aux douleurs, mais qui est plutôt léger au moment de l'entretien ainsi que du point de vue anamnestique. Dans ce sens-là, mon appréciation s'écarte de celle du Centre G.________ qui considère le trouble dépressif comme ayant été léger dans un premier temps puis moyen. Malheureusement, il n'y a aucune indication concernant les signes et symptômes d'un tel état dépressif. Selon la CIM-10, il n'y a aucun critère concernant le trouble dépressif moyen". Il estime ainsi que "cette assurée présente des ressources pour faire face à ses douleurs et elle pourrait travailler dans une activité légère sans avoir beaucoup de responsabilités, comme cela a été le cas jusqu'à présent. Le pronostic, étant donné la présence de la douleur et d'une éventuelle évolution vers un trouble somatoforme, reste réservé". Il ajoute encore que "du point de vue psychique, [il] s'écarte de la perception du Centre G.________ qui considère les limitations fonctionnelles de l'assurée, soit une forte labilité émotionnelle, crises d'angoisse, perte d'estime de soi, fatigabilité, faible tolérance au stress et une capacité d'adaptation très limitée, comme handicapantes. En effet, l'assurée peut avoir une labilité émotionnelle avec des angoisses qui ne sont pas handicapantes. La perte d'estime de soi est provoquée plutôt par les douleurs que l'assurée vit comme étant très pénibles. La fatigue est vraisemblablement provoquée par la haute dose de Morphine qu'elle prend. Quant à la faible tolérance au stress, celle-ci n'a pas été démontrée lors du stage d'entraînement ; au contraire, l'assurée s'est adaptée et si elle a arrêté, c'est à cause des douleurs. Elle présente donc des capacités d'adaptation qui sont bien présentes". Enfin, ses conclusions sont les suivantes: "Compte tenu de ce qui précède et après examen et étude du dossier, nous pouvons dire que le principal problème de cette assurée est la douleur, avec une tristesse qui s'est installée secondairement aux difficultés de l'assurée à supporter la douleur, avec une prise de Morphine qui provoque certainement des troubles cognitifs tels qu'une diminution de la mémoire des faits nouveaux et de la concentration, ainsi qu'une fatigabilité. Puisque la tristesse existe au moins depuis 2012, nous pouvons parler, selon les critères de la C1M-10, d'un trouble dépressif récurrent, qui était léger au moment de l'entretien et qui, du point de vue anamnestique, a toujours été entre léger et moyen et n'a pas provoqué des limitations fonctionnelles du point de vue psychiatrique qui empêcheraient l'assurée de travailler. En l'absence d'atteinte à la santé significative, cette assurée a toujours été capable de travailler à 100%". Dans leur consensus, les deux experts estiment donc qu'une capacité de travail de 80 % sans perte de rendement dans une activité adaptée est exigible. Dans un courrier du 4 février 2016 (dossier OAI, p. 455), le Dr H.________, médecin généraliste, indique que l'assurée est adressée à la consultation de la Dresse I.________, spécialiste en rhumatologie, pour l'évaluation de la spondylarthropathie axiale, selon lui, confirmée par IRM. Pour sa part, le Dr J.________, spécialiste en psychiatrie et psychothérapie auprès du Centre G.________, conteste, dans un courrier du 24 février 2016 (dossier OAI, p. 456), les conclusions de l'expertise, estimant que, depuis septembre 2015, l'état de santé physique de l'assurée s'est nettement péjoré et que cela a accentué ses symptômes anxieux et dépressifs. En revanche, il ne pose aucun diagnostic. Dans un rapport du 13 avril 2016 (dossier OAI, p. 466), le Dr K.________, spécialiste en anesthésiologie auprès du Service médical régional des Offices AI Berne/Fribourg/Soleure (ci- après: SMR), estime que l'expertise bidisciplinaire remplit les critères de qualité requis et que ses conclusions peuvent donc être validées sur le plan médical. Il souligne en outre que l'hypothèse d'une spondylarthrite n'est pas nouvelle, puisqu'elle a déjà été évoquée en 2014 et que cette</w:t>
      </w:r>
    </w:p>
    <w:p>
      <w:r>
        <w:t>Tribunal cantonal TC Page 10 de 15 suspicion a conduit à réaliser une IRM des articulations sacro-illiaques, laquelle a été interprétée comme négative. Il souligne enfin qu'en ce qui concerne la capacité de travail, ce sont les limitations fonctionnelles objectives qui sont déterminantes et pas les diagnostics. Néanmoins, il préconise de demander un rapport à la Dresse I.________. Dans son rapport du 2 juin 2016 (dossier OAI, p. 477), cette spécialiste ne retient qu'une probable spondylarthropathie indifférenciée, car, selon le bilan radiologique, l'IRM des sacro-illiaques ne montre pas de lésion franche pour une spondylarthropathie. Pour le reste, les diagnostics retenus sont les mêmes que ceux posés par l'experte-rhumatologue. Elle estime toutefois que, compte tenu des symptômes présentés, de la fatigue très conséquente ainsi que du traitement médicamenteux (pouvant induire des troubles de la concentration entre autres), la patiente ne peut pas entreprendre une activité professionnelle. Dans un rapport du 7 juillet 2016 (dossier OAI, p. 481), le médecin SMR fait les constatations suivantes: "En l'absence de nouveau diagnostic avéré et de modification du status clinique, les limitations fonctionnelles et l'exigibilité médicale demeurent inchangées depuis l'expertise bidisciplinaire qui date de moins d'une année. L'appréciation de la capacité de travail par la Dresse I.________ résulte d'une appréciation différente d'une situation inchangée. Elle est basée essentiellement sur un diagnostic hypothétique et des éléments subjectifs. Elle ne peut pas être validée du point de vue de la médecine d'assurances". Suite aux objections de l'assurée, de nouveaux rapports médicaux ont été demandés aux différents médecins traitants. Dans un courrier du 26 janvier 2017 (dossier OAI, p. 551), le Dr L.________, spécialiste en neurologie, explique qu'il n'a vu la patiente qu'à une reprise et qu'il n'a pas retenu de diagnostic neurologique. Dans son rapport du 25 novembre 2016 (dossier OAI, p. 552), il relève que "les troubles sensitifs annoncés par [la] patiente, décrit[s] à l'anamnèse dans un tout autre territoire que celui où elle indique les troubles sensitifs à l'examen physique, ne suggère[nt] aucune localisation neurologique précise et ne ressemblent à aucun syndrome neurologique courant". Il conclut ainsi à la présence de troubles sensitifs purement subjectifs et aspécifiques. Dans son rapport du 27 mars 2017 (dossier OAI, p. 565), le Dr M.________, spécialiste en chirurgie orthopédique et traumatologie de l'appareil locomoteur, pose le nouveau diagnostic de status post-microdisectomies C5-C6 et C4-C5 et arthrodèses intersomatiques par cage Tryptik small, 5mm convexes, pré-remplies au DBX Putty ainsi que spondylodèse C4-C6 par plaque CSLP 37 mm le 11 février 2017 pour un déficit de force au niveau du biceps et du deltoïde droits sur hernie discale C4-C5 médio-latérale droite et hernie discale C5-C6 foraminale droite et confirme les diagnostics de status post-implantation d'une prothèse totale de disque C6-C7 ainsi que lombosciatalgies S1 droite et L4 gauche. Il relève que "l'intervention s'était bien déroulée avec récupération complète de la sensibilité et de la motricité du MSD en postopératoire. La patiente s'était représentée le 20.02.2017 avec un nouveau déficit moteur du MSD mais qui s'est spontanément résolu. L'évolution est depuis favorable avec motricité, sensibilité complètes et disparition des douleurs dans le MSD. Le contrôle radiologique à 6 semaines est favorable. La patiente présente par contre des douleurs lombaires avec des irradiations L4 G et S1 à D. Nous allons bilanter par IRM de la colonne lombaire". Au sujet de la capacité de travail, il estime qu'en ce qui concerne les problèmes cervicaux, l'activité exercée jusqu'ici est exigible, mais qu'au niveau lombaire, il faut réévaluer la situation après l'IRM. Il précise toutefois qu'on pourrait s'attendre à une perte de rendement de 10 à 15 % maximum.</w:t>
      </w:r>
    </w:p>
    <w:p>
      <w:r>
        <w:t>Tribunal cantonal TC Page 11 de 15 Dans son rapport du 10 avril 2017 (dossier OAI, p. 572), la Dresse I.________ confirme les diagnostics déjà retenus et estime que la capacité de travail de la patiente est nulle. Elle constate que cette dernière souffre de lombalgies chroniques dont l'intensité s'accentue et qu'actuellement, ses rachialgies entraînent des réveils nocturnes fréquents et une raideur matinale de plus d'une heure. Elle précise que les traitements mis en place pour les lombalgies (infiltrations et physiothérapie) n'atténuent pas la symptomatologie. Elle ajoute que la patiente mentionne aussi des gonalgies gauches qui entraînent des réveils nocturnes et des douleurs en regard de l'épicondyle latéral droit depuis début avril 2016. Dans un courrier du 1er mai 2017 (dossier OAI, p. 591), le Dr J.________ informe que, depuis janvier 2017, il observe une péjoration de l'état de santé psychique de la patiente et fait les constatations suivantes: "Au niveau affectif, [la patiente] présente une rechute des symptômes anxio-dépressifs avec humeur dépressive, perte d'intérêt et de plaisir, irritabilité, anxiété, asthénie, fatigabilité, troubles de la concentration, perte d'espoir ainsi que des idées suicidaires avec plan établi sous forme de demande d'assistance au suicide auprès d'EXIT. Sur le plan social, on note un retrait important ainsi qu'une incapacité à accomplir les activités de la vie quotidienne. [La patiente] passe en effet la plupart du temps de la journée alitée. Elle est actuellement incapable de se rendre aux rendez-vous fixés au Centre G.________ et les séances se font principalement par téléphone. Le contexte familial, actuellement conflictuel, est de plus, un facteur aggravant la fragilité psychique de la patiente. Enfin, à la symptomatologie psychique, s'ajoutent les douleurs somatiques importantes dont [l'assurée] souffre depuis plusieurs années et pour lesquelles des hospitalisations ont eu lieu en début d'année. Actuellement, la souffrance psychique et physique est telle que la patiente a entrepris une demande auprès d'EXIT, assistance au suicide, en mars 2017. Au vu de la dégradation de l'état de la patiente et de son déconditionnement global, l'intervention d'une infirmière en psychiatrie à domicile, Mme […], a été mise en place à la fin 2016 par le Dr H.________, au rythme d'une fois par semaine". Dans un rapport du 3 mai 2017 (dossier OAI, p. 586), le Dr N.________, spécialiste en psychiatrie et psychothérapie, pose les diagnostics de trouble dépressif récurrent, épisode moyen depuis l'adolescence et de trouble de la personnalité émotionnellement labile, type borderline depuis le début de l'âge adulte. Il indique avoir suivi la patiente du 20 décembre 2016 au 28 février 2017. Son constat médical est le suivant: "La clinique était dominée par une thymie triste et un ralentissement psychomoteur associé à des plaintes algiques diverses. Néanmoins, les troubles du sommeil étaient prépondérants dans la verbalisation des différentes plaintes". Il estime qu'en raison des problèmes somatiques et psychiatriques, le pronostic est défavorable pour une activité à un taux supérieur à 30-40 %. Dans son rapport du 14 juin 2017 (dossier OAI, p. 600), le Dr K.________ retient que "le seul fait nouveau sur le plan médical objectif est l'intervention pour hernie discale cervicale du 11.02.2017. L'évolution objective est décrite comme favorable, avec disparition des symptômes neurologiques. En rapport avec cette intervention, on retiendra une incapacité de travail totale dans toute activité pendant 3 mois à dater de l'opération. Passé ce délai de convalescence, les limitations fonctionnelles et l'exigibilité médicale sont à nouveau celles fixées dans le rapport d'expertise rhumatologique du 17.08.2015, qui tenaient déjà compte de «cervicalgies/cervicobrachialgies chroniques» et d'un «status post-cure pour hernie discale C5-C6 droite avec mise en place d'une prothèse de disque (décembre 2007)» (p. 13). Il n'y a aucun autre fait nouveau objectif, ni sur le plan rhumatologique, ni sur le plan psychiatrique, susceptible de modifier durablement l'exigibilité médico-théorique précédemment établie".</w:t>
      </w:r>
    </w:p>
    <w:p>
      <w:r>
        <w:t>Tribunal cantonal TC Page 12 de 15 Dans un courrier du 14 août 2017 (dossier OAI, p. 607), le Dr H.________ atteste que, pour raison médicale, la recourante est actuellement en incapacité totale de travailler, même dans une activité adaptée. Il explique qu'en novembre 2016, une situation de crise a justifié un réseau et une mise en place de l'aide externe pour la gestion de la médication avec surveillance et aide à la compliance. Il ajoute que, dans le courant 2017, en raison de douleurs insupportables et d'une situation de détresse psychologique, la patiente a fait une demande auprès d'Exit pour une assistance au suicide. Sur la base de ces éléments et en particulier des nouvelles difficultés avec la médication et des effets secondaires de celle-ci, il confirme qu'une incapacité de travail à 100 % est actuellement établie.</w:t>
      </w:r>
    </w:p>
    <w:p>
      <w:r>
        <w:rPr>
          <w:b/>
        </w:rPr>
        <w:t>E. 4.2</w:t>
      </w:r>
    </w:p>
    <w:p>
      <w:r>
        <w:t>Amenée à statuer sur la question litigieuse, la Cour de céans estime tout d'abord que l'expertise bidisciplinaire remplit les réquisits jurisprudentiels pour lui reconnaître une pleine valeur probante. En effet, elle a été réalisée par des spécialistes reconnus, sur la base d'observations approfondies et d'investigations complètes ainsi qu'en pleine connaissance du dossier et en tenant compte des plaintes exprimées par l'assurée. En outre, la description du contexte médical et l'appréciation de la situation médicale sont claires et les conclusions sont dûment motivées et convaincantes. Les opinions contraires des médecins traitants ne sont pas suffisamment étayées pour mettre en doute ces dernières. En effet, d'une part, l'expert-psychiatre s'est prononcé de façon convaincante sur les autres diagnostics évoqués par le Dr J.________ et a indiqué les raisons pour lesquels ceux-ci ne peuvent pas être retenus. D'autre part, les avis de la Dresse I.________ et du Dr H.________, qui reposent sur les mêmes diagnostics que ceux retenus en particulier par l'experte-rhumatologue, étant précisé que le diagnostic de spondylarthropathie n'a pas été confirmé, résultent d'une appréciation différente d'un même état de fait. S'agissant du diagnostic psychiatrique de trouble dépressif récurrent, épisode léger avec syndrome somatique, tout comme pour le diagnostic somatique de fibromyalgie, les experts ne font certes pas application de la dernière jurisprudence fédérale au sujet des troubles psychiques, qui doivent dorénavant tous être soumis à la grille d'évaluation normative et structurée selon l'ATF 141 V 281. Toutefois, les éléments contenus en particulier dans les rapports de la Dresse E.________ et du Dr F.________ permettent une appréciation de l'état de santé de la recourante à la lumière des exigences relatives au diagnostic et aux indicateurs déterminants issues de la nouvelle jurisprudence. Ainsi, en ce qui concerne l'indicateur "atteinte à la santé", l'expert-psychiatre relève que l'assurée présente une tristesse en fonction des douleurs et que l'humeur est légèrement dépressive. Il n'y a pas de signes ou de symptômes parlant en faveur d'un ralentissement psychomoteur. Il indique la présence de sentiments d'infériorité, de dévalorisation et de découragement, mais pas de sentiments d'inutilité ou de ruine. Il considère que l'élan vital n'est pas perturbé. En outre, il constate un comportement démonstratif concernant les douleurs (dossier OAI, p. 419). Pour sa part, l'experte-rhumatologue constate une discordance entre l'intensité des douleurs et les constatations cliniques (dossier OAI, p. 402). On ne peut dès lors pas retenir un caractère prononcé des éléments et symptômes pertinents pour le diagnostic. S'agissant de l'indicateur "personnalité", l'expert-psychiatre fait les constatations suivantes: "L'assurée peut avoir une labilité émotionnelle avec des angoisses qui ne sont pas handicapantes. La perte d'estime de soi est provoquée plutôt par les douleurs que l'assurée vit comme étant très pénibles. La fatigue est vraisemblablement provoquée par la haute dose de Morphine qu'elle</w:t>
      </w:r>
    </w:p>
    <w:p>
      <w:r>
        <w:t>Tribunal cantonal TC Page 13 de 15 prend. Quant à la faible tolérance au stress, celle-ci n'a pas été démontrée lors du stage d'entraînement; au contraire, l'assurée s'est adaptée et si elle a arrêté, c'est à cause des douleurs. Elle présente donc des capacités d'adaptation qui sont bien présentes" (dossier OAI, p. 424). Pour l'indicateur "contexte social", l'assurée vit avec son mari et ses deux filles, nées d'un précédent mariage. Ces dernières l'aident pour le ménage. Elle a également un fils qui ne vit pas avec eux et a aussi des contacts avec sa mère. On doit donc conclure que la recourante possède certaines ressources mobilisables au sens de la jurisprudence. Enfin, en ce qui concerne l'indicateur "cohérence", l'experte-rhumatologue relève qu'il existe une discordance entre l'intensité des douleurs annoncées et les constatations cliniques objectives (dossier OAI, p. 402). Pour sa part, l'expert-psychiatre souligne également que la recourante a des difficultés à gérer ses douleurs qu'elle vit comme étant très handicapantes, mais qui ne la gênent pas dans ses activités journalières, comme par exemple pour faire de petites promenades ou faire son ménage à son rythme ou pour partir en vacances (dossier OAI, p. 422). Compte tenu de l'analyse des indicateurs ci-dessus, on peut dès lors suivre les conclusions de l'expert-psychiatre qui retient que, sur le plan psychique, il n'y a pas de limitations fonctionnelles propres à justifier une incapacité de travail, respectivement une perte de rendement.</w:t>
      </w:r>
    </w:p>
    <w:p>
      <w:r>
        <w:rPr>
          <w:b/>
        </w:rPr>
        <w:t>E. 4.2.1</w:t>
      </w:r>
    </w:p>
    <w:p>
      <w:r>
        <w:t>Par ailleurs, il faut relever que la recourante a renoncé à contester l'exigibilité retenue consensuellement par les experts, à savoir une capacité de travail de 80 % dans une activité adaptée, pour la période allant jusqu'au 31 décembre 2015. Pour cette période, elle estime toutefois qu'un abattement de 15 % sur le salaire d'invalide retenu doit être opéré pour tenir compte des nombreuses limitations fonctionnelles susceptibles d'influer sur ses perspectives salariales même dans une activité légère. A cet égard, il faut rappeler que l'administration jouit d'un large pouvoir d'appréciation et que le juge ne s'écarte pas de celle-ci sans motif pertinent. Or, en l'espèce, les experts ont expliqué qu'ils ont retenu 20 % d'incapacité de travail en raison des troubles dégénératifs cervicaux et lombaires associés, marqués pour l'âge, et du status post intervention sur la colonne cervicale. Ils ont précisé que c'est aussi pour éviter des décompensations algiques susceptibles d'entraîner une incapacité de travail à long terme. Ils ont ainsi déjà tenu compte en partie de l'incidence des limitations fonctionnelles dans ce 20 %. En outre, pour fixer le revenu d'invalide, l'autorité intimée s'est fondée, conformément à la jurisprudence, sur les données économiques statistiques, singulièrement sur le revenu auquel peuvent prétendre les femmes effectuant des activités simples et répétitives (niveau 1 de qualification).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(cf. arrêts TF 9C_444/2010 du 20 décembre 2010 consid. 2.3 et 9C_808/2015 du 29 février 2016 consid. 3.2 et les références citées). L'autorité intimée n'a donc pas versé dans l'arbitraire en ne procédant pas à un abattement pour désavantage salarial sur le salaire d'invalide.</w:t>
      </w:r>
    </w:p>
    <w:p>
      <w:r>
        <w:t>Tribunal cantonal TC Page 14 de 15 Les autres éléments du calcul n'étant pas contestés, le taux d'invalidité présenté par la recourante a été correctement fixé à 34 %, insuffisant pour ouvrir le droit à une rente d'invalidité.</w:t>
      </w:r>
    </w:p>
    <w:p>
      <w:r>
        <w:rPr>
          <w:b/>
        </w:rPr>
        <w:t>E. 4.2.2</w:t>
      </w:r>
    </w:p>
    <w:p>
      <w:r>
        <w:t>La recourante estime en outre que, depuis le 1er janvier 2016, sa situation médicale s'est dégradée. Or, aucun des rapports médicaux subséquents ne laisse apparaître une réelle aggravation de l'état de santé depuis la date des expertises. En effet, dans ses rapports du 2 juin 2016 et du 10 avril 2017, la Dresse I.________ retient les mêmes diagnostics que l'experte-rhumatologue, étant rappelé que celui de spondylarthopathie n'a pas été confirmé par l'IRM des sacro-illiaques. En outre, dans son rapport du 25 novembre 2016, le Dr L.________ atteste qu'il n'y a aucune atteinte neurologique. Dans son courrier du 14 août 2017, le Dr H.________ fait certes état de deux éléments nouveaux, soit une intervention chirurgicale pour hernie discale cervicale subie le 11 février 2017 et une demande auprès d'Exit, pour justifier une incapacité de travail de 100 %. Cela étant, concernant le premier, le Dr M.________ explique clairement, dans son rapport du 27 mars 2017, que l'intervention s'est bien déroulée avec une récupération complète de la sensibilité et de la motricité du membre supérieur droit en postopératoire et que, mis à part un nouveau déficit moteur qui est survenu une dizaine de jours plus tard, mais qui s'est spontanément résolu, l'évolution est depuis favorable avec motricité et sensibilité complètes, disparition des douleurs dans le membre supérieur droit et contrôle radiologique à 6 semaines favorable. Cet élément ne peut donc avoir qu'une influence temporaire sur la capacité de travail, estimée à 3 mois par le médecin SMR, et ne peut être retenu comme une aggravation durable de l'état de santé. Le deuxième élément démontre sans aucun doute une détresse certaine de la part de la recourante. Cependant, à défaut d'un nouveau diagnostic effectif ou d'une aggravation avérée dans les diagnostics psychiatriques existants, cet élément ne peut pas à lui seul, sans être accompagné d'une explication médicale circonstanciée, justifier une aggravation de l'état de santé. En effet, dans ses rapports du 24 février 2016 et du 1er mai 2017, le Dr J.________ atteste certes une péjoration de l'état de santé, mais ne la précise pas en mentionnant par exemple un épisode dépressif sévère. Le rapport du 3 mai 2017 du Dr N.________ n'est pas non plus pertinent, puisqu'il retient un trouble dépressif récurrent, épisode moyen depuis l'adolescence et un trouble de la personnalité émotionnellement labile, type borderline depuis le début de l'âge adulte qui limiterait la capacité de travail de la recourante à un taux maximum de 30-40 %, alors que cela ne l'a pas empêchée de travailler à 100 % jusqu'en août 2011. La Cour de céans estime dès lors qu'aucun de ces éléments n'est suffisant pour justifier une aggravation de l'état de santé, de sorte que l'autorité intimée était en droit de retenir que l'exigibilité fixée par les experts dans leurs expertises de 2015 était encore valable au moment de la décision querellée.</w:t>
      </w:r>
    </w:p>
    <w:p>
      <w:r>
        <w:rPr>
          <w:b/>
        </w:rPr>
        <w:t>E. 4.3</w:t>
      </w:r>
    </w:p>
    <w:p>
      <w:r>
        <w:t>Au vu de l'ensemble des considérants qui précèdent, le recours, mal fondé, doit être rejeté. Les frais de procédure, par CHF 800.-, sont mis à la charge de la recourante qui succombe. Ils sont toutefois compensés par l'avance de frais versée. Il n'est pas alloué d'indemnité de partie.</w:t>
      </w:r>
    </w:p>
    <w:p>
      <w:r>
        <w:t>Tribunal cantonal TC Page 15 de 15 la Cour arrête : I. Le recours est rejeté. II. Les frais de procédure, par CHF 800.-, sont mis à la charge de A.________. Ils sont compensés par l'avance de frais versée.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octobre 2018/meg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