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188 vom 7. Mai 2018</w:t>
      </w:r>
    </w:p>
    <w:p>
      <w:r>
        <w:t>FR Kantonsgericht, 2018-05-07, FR</w:t>
      </w:r>
    </w:p>
    <w:p>
      <w:r>
        <w:rPr>
          <w:b/>
        </w:rPr>
        <w:t xml:space="preserve">Quelle: </w:t>
      </w:r>
      <w:r>
        <w:t>https://mcp.opencaselaw.ch/entscheid/fr_gerichte_608_2017_188</w:t>
      </w:r>
    </w:p>
    <w:p>
      <w:r>
        <w:t>FR: FR_GERICHTE 608 2017 188 du 7 mai 2018</w:t>
      </w:r>
    </w:p>
    <w:p>
      <w:r>
        <w:t>IT: FR_GERICHTE 608 2017 188 del 7 maggio 2018</w:t>
      </w:r>
    </w:p>
    <w:p>
      <w:pPr>
        <w:pStyle w:val="Heading2"/>
      </w:pPr>
      <w:r>
        <w:t>Regeste</w:t>
      </w:r>
    </w:p>
    <w:p>
      <w:r>
        <w:t>Arrêt de la IIe Cour des assurances sociales du Tribunal cantonal | Krankenversicherung</w:t>
      </w:r>
    </w:p>
    <w:p>
      <w:pPr>
        <w:pStyle w:val="Heading2"/>
      </w:pPr>
      <w:r>
        <w:t>Erwägungen</w:t>
      </w:r>
    </w:p>
    <w:p>
      <w:r>
        <w:rPr>
          <w:b/>
        </w:rPr>
        <w:t>E. 6</w:t>
      </w:r>
    </w:p>
    <w:p>
      <w:r>
        <w:t>octobre 2000 sur la partie générale du droit des assurances sociales (LPGA; RS 830.1), applicable par le biais de l'art. 1 al. 1 de la loi du 18 mars 1994 sur l'assurance-maladie (LAMal; RS 832.10); que le recourant pouvait en effet reconnaître, en faisant preuve de l'attention requise, que la présente procédure était vouée à l'échec du fait en particulier de l'absence de toute remise en cause du bien-fondé des prétentions de l'assureur, ainsi que relativement à la compensation invoquée; que le recours étant ainsi manifestement téméraire, il se justifie de mettre à la charge du recourant CHF 200.- de frais de procédure;</w:t>
      </w:r>
    </w:p>
    <w:p>
      <w:r>
        <w:t>Tribunal cantonal TC Page 4 de 4 la Cour arrête: I. Le recours, autant que recevable, est rejeté. II. Les frais de procédure, par CHF 200.-, sont mis à la charge du recourant.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mai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