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181 vom 5. September 2018</w:t>
      </w:r>
    </w:p>
    <w:p>
      <w:r>
        <w:t>FR Kantonsgericht, 2018-09-05, FR</w:t>
      </w:r>
    </w:p>
    <w:p>
      <w:r>
        <w:rPr>
          <w:b/>
        </w:rPr>
        <w:t xml:space="preserve">Quelle: </w:t>
      </w:r>
      <w:r>
        <w:t>https://mcp.opencaselaw.ch/entscheid/fr_gerichte_608_2017_181</w:t>
      </w:r>
    </w:p>
    <w:p>
      <w:r>
        <w:t>FR: FR_GERICHTE 608 2017 181 du 5 septembre 2018</w:t>
      </w:r>
    </w:p>
    <w:p>
      <w:r>
        <w:t>IT: FR_GERICHTE 608 2017 181 del 5 settembre 2018</w:t>
      </w:r>
    </w:p>
    <w:p>
      <w:pPr>
        <w:pStyle w:val="Heading2"/>
      </w:pPr>
      <w:r>
        <w:t>Regeste</w:t>
      </w:r>
    </w:p>
    <w:p>
      <w:r>
        <w:t>Arrêt de la IIe Cour des assurances sociales du Tribunal cantonal | Invalidenversicherung</w:t>
      </w:r>
    </w:p>
    <w:p>
      <w:pPr>
        <w:pStyle w:val="Heading2"/>
      </w:pPr>
      <w:r>
        <w:t>Erwägungen</w:t>
      </w:r>
    </w:p>
    <w:p>
      <w:r>
        <w:rPr>
          <w:b/>
        </w:rPr>
        <w:t>E. 4</w:t>
      </w:r>
    </w:p>
    <w:p>
      <w:r>
        <w:t>Au vu des considérants qui précèdent, le recours, bien fondé, doit être admis et la décision contestée annulée. La cause est renvoyée à l'OAI pour instruction complémentaire et nouvelle décision. Par appréciation anticipée des preuves, la requête tendant à l’audition du recourant est rejetée.</w:t>
      </w:r>
    </w:p>
    <w:p>
      <w:r>
        <w:t>Tribunal cantonal TC Page 7 de 8</w:t>
      </w:r>
    </w:p>
    <w:p>
      <w:r>
        <w:rPr>
          <w:b/>
        </w:rPr>
        <w:t>E. 5</w:t>
      </w:r>
    </w:p>
    <w:p>
      <w:r>
        <w:t>La procédure n'étant pas gratuite (art. 69 al. 1bis LAI), il se justifie, vu l'issue du litige, de mettre à la charge de l'OAI des frais de justice fixés à CHF 800.-. Le recourant a droit à des dépens entiers (art. 61 let. g LPGA), dès lors qu'un renvoi pour instruction équivaut à un gain de cause total de ce point de vue (ATF 137 V 57; 133 V 450). Conformément aux art. 142 ss du code fribourgeois du 23 mai 1991 de procédure et de juridiction administrative (CPJA; RSF 150.1) et 12 du tarif du 17 décembre 1991 des frais de procédure et des indemnités en matière de juridiction administrative (Tarif/JA; RSF 150.12), vu la note d'honoraires produite par le mandataire du recourant le 27 août 2018, l'indemnité qui est due à ce dernier est fixée à un montant de CHF 2'723.75, comprenant CHF 2'108.30 au titre des honoraires (8h 26min à CHF 250.-/heure), CHF 413.70 au titre de débours ainsi que CHF 201.75 au titre de la TVA (la quasi-totalité des prestations ayant été déployée en 2017, il se justifie de calculer la TVA à 8%). Cette indemnité totale de CHF 2'723.75 est intégralement à la charge de l'OAI.</w:t>
      </w:r>
    </w:p>
    <w:p>
      <w:r>
        <w:rPr>
          <w:b/>
        </w:rPr>
        <w:t>E. 6</w:t>
      </w:r>
    </w:p>
    <w:p>
      <w:r>
        <w:t>En raison de l'admission du recours et des dépens alloués au recourant à la charge de l'OAI, la requête d'assistance judiciaire (608 2017 182), devenue sans objet, est rayée du rôle. la Cour arrête : I. Le recours (608 2017 181) est admis et la décision de l'Office de l'assurance-invalidité du canton de Fribourg du 13 juin 2017 est annulée. L'affaire est renvoyée à l'Office de l'assurance-invalidité du canton de Fribourg pour instruction complémentaire au sens des considérants et nouvelle décision. II. Les frais de procédure, par CHF 800.-, sont mis à la charge de l'Office de l'assurance- invalidité du canton de Fribourg. III. Des dépens de CHF 2'723.75, dont CHF 201.75 au titre de la TVA (8%), sont alloués à A.________ et mis intégralement à la charge de l'Office de l'assurance-invalidité du canton de Fribourg. IV. La requête d'assistance judiciaire totale (608 2017 182), devenue sans objet, est rayée du rôle. V. Notification.</w:t>
      </w:r>
    </w:p>
    <w:p>
      <w:r>
        <w:t>Tribunal cantonal TC Page 8 de 8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