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133 vom 18. Dezember 2017</w:t>
      </w:r>
    </w:p>
    <w:p>
      <w:r>
        <w:t>FR Kantonsgericht, 2017-12-18, DE</w:t>
      </w:r>
    </w:p>
    <w:p>
      <w:r>
        <w:rPr>
          <w:b/>
        </w:rPr>
        <w:t xml:space="preserve">Quelle: </w:t>
      </w:r>
      <w:r>
        <w:t>https://mcp.opencaselaw.ch/entscheid/fr_gerichte_608_2017_133</w:t>
      </w:r>
    </w:p>
    <w:p>
      <w:r>
        <w:t>FR: FR_GERICHTE 608 2017 133 du 18 décembre 2017</w:t>
      </w:r>
    </w:p>
    <w:p>
      <w:r>
        <w:t>IT: FR_GERICHTE 608 2017 133 del 18 dicembre 2017</w:t>
      </w:r>
    </w:p>
    <w:p>
      <w:pPr>
        <w:pStyle w:val="Heading2"/>
      </w:pPr>
      <w:r>
        <w:t>Regeste</w:t>
      </w:r>
    </w:p>
    <w:p>
      <w:r>
        <w:t>Arrêt de la IIe Cour des assurances sociales du Tribunal cantonal | Invalidenversicherung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le recourant, dûment représenté, étant en outre directement atteint par la décision querellée et ayant dès lors un intérêt digne de protection à ce qu'elle soit, cas échéant, annulée ou modifiée.</w:t>
      </w:r>
    </w:p>
    <w:p>
      <w:r>
        <w:rPr>
          <w:b/>
        </w:rPr>
        <w:t>E. 2</w:t>
      </w:r>
    </w:p>
    <w:p>
      <w:r>
        <w:t>a)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cf. aussi ATF 127 V 294 consid. 4c i. f.). En particulier, la reconnaissance de l'existence d'une atteinte à la santé psychique, de troubles somatoformes douloureux persistants ou de fibromyalgie, suppose également, sous la nouvelle jurisprudence, la présence d'un diagnostic émanant d'un expert (psychiatre) et s'appuyant selon les règles de l'art sur les critères d'un système de classification reconnu (ATF 141 V 281 consid.</w:t>
      </w:r>
    </w:p>
    <w:p>
      <w:r>
        <w:rPr>
          <w:b/>
        </w:rPr>
        <w:t>E. 2.1</w:t>
      </w:r>
    </w:p>
    <w:p>
      <w:r>
        <w:t>et 2.1.1; 130 V 396 consid. 5.3 et 6). Par contre,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(ATF 127 V 294 consid. 5a; arrêt TF I 797/06 du 21 août 2007 consid. 4). b)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Tribunal cantonal TC Page 4 de 10 donne droit à un quart de rente; lorsque l’invalidité atteint 50% au moins, l’assuré a droit à une demi-rente; lorsqu’elle atteint 60% au moins, l’assuré a droit à trois-quarts de rente et lorsque le taux d’invalidité est de 70% au moins, il a droit à une rente entière. c) La méthode ordinaire de comparaison des revenus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s’effectue, en règle générale, en chiffrant aussi exactement que possible les montants de ces deux revenus (RCC 1985 p. 469). d)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TF I 350/89 du 30 avril 1991 consid. 3b; I 329/88 du 25 janvier 1989 consid. 4a).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En l'absence d'un revenu effectivement réalisé – soit lorsque la personne assurée, après la survenance de l'atteinte à la santé, n'a pas repris d'activité lucrative ou alors aucune activité Tribunal cantonal TC Page 5 de 10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w:t>
      </w:r>
    </w:p>
    <w:p>
      <w:r>
        <w:rPr>
          <w:b/>
        </w:rPr>
        <w:t>E. 3</w:t>
      </w:r>
    </w:p>
    <w:p>
      <w:r>
        <w:t>a)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n°17 consid. 2a; 1991 n°11 et 100 consid. 1b; 1990 n°12 consid. 1b et les arrêts cités; ATF 115 V 113 consid. 3d/bb). Dans cette mesure, en droit des assurances sociales, le fardeau de la preuve n'est pas subjectif, mais objectif (RCC 1984 p. 128 consid. 1b). b)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Tribunal cantonal TC Page 6 de 10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w:t>
      </w:r>
    </w:p>
    <w:p>
      <w:r>
        <w:rPr>
          <w:b/>
        </w:rPr>
        <w:t>E. 4</w:t>
      </w:r>
    </w:p>
    <w:p>
      <w:r>
        <w:t>Est litigieuse, la question de savoir si l'assuré peut prétendre à une rente de l'AI, laquelle dépend d'une appréciation médicale de son état de santé. a) Il n'est en l'espèce pas contesté que le recourant n'est plus en mesure d'exercer son ancienne profession dans le domaine du bâtiment, mais qu'il est apte à exercer une activité adaptée dans le domaine de l'industrie légère. Il y a par contre une contestation de la quotité de la capacité de travail résiduelle dans cette dernière activité. Sur ce point précis, le recourant se prévaut des constats opérés dans le cadre des stages et formations auprès de F.________ ainsi que du stage au sein de G.________ SA. A ses dires, il en ressort des rendements de l'ordre de 60 à 85% (dossier OAI, p. 129). Toutefois, le rendement réduit attesté à l'occasion des ces mesures d'ordre professionnel n'apparaît pas être lié de manière prépondérante aux limitations fonctionnelles dont le recourant se prévaut. Ainsi, une fois le poste de travail adapté (mise à disposition d'une chaise), le responsable du stage au sein de G.________ SA atteste seulement que le rendement est réduit en raison d'un "manque de connaissance du travail" (dossier OAI, p. 129 et 139). De même, lorsqu'ils retiennent un rendement de l'ordre de 80%, les responsables de F.________ précisent que "votre assuré pourra acquérir plus de compétences en entreprise ce qui lui permettra de progresser sur le plan quantitatif et de tendre ainsi vers un rendement équivalent à un ouvrier" (dossier OAI, p. 157). Le rendement réduit attesté n'est donc pas lié à l'état de santé du recourant mais à son manque d'expérience, problématique qui n'a pas à être prise en charge par l'assurance-invalidité. Quoi qu'il en soit, de jurisprudence constante, les constatations qui peuvent être faites à l'occasion d'un stage d'observation professionnelle sont susceptibles d'être influencées par des éléments subjectifs liés au comportement de l'assuré pendant le stage (cf. arrêt TF 9C_83/2013 du Tribunal cantonal TC Page 7 de 10</w:t>
      </w:r>
    </w:p>
    <w:p>
      <w:r>
        <w:rPr>
          <w:b/>
        </w:rPr>
        <w:t>E. 9</w:t>
      </w:r>
    </w:p>
    <w:p>
      <w:r>
        <w:t>juillet 2013 consid. 4.1; ATF 125 V 256 consid. 4; 115 V 133 consid. 2; 114 V 310 consid. 3c). Cette pratique trouve une résonnance particulière lorsque, comme en l'espèce, une "majoration des symptômes physiques" (cf. expertise de E.________ du 23 mars 2012, dossier OAI, p. 268) a été diagnostiquée. C'est donc à juste titre que l'OAI ne s'est pas référé aux conclusions des rapports de stages, mais a inscrit l'évaluation de la capacité de travail du recourant dans une perspective purement médicale. b) Dans leur rapport d'expertise, les experts en psychiatrie et rhumatologie de E.________ ont soutenu que le recourant était en mesure d'exercer une activité lucrative à temps plein et sans perte de rendement pour autant que celle-ci soit une activité sans port de charge répétitif de plus de 10kg, sans sollicitation du rachis en flexion-extension et en rotation, sans position en porte-à- faux, sans travail essentiellement debout et sans marche en terrain instable (cf. expertise du 23 mars 2012, dossier OAI, p. 268). Pour sa part, le médecin traitant du recourant, le Dr J.________, spécialiste FMH en médecine physique et réadaptation, se rattache à cette estimation. S'il avoue avoir "peu d'espoir que le patient puisse trouver seul un travail correspondant aux limitations exigées par les experts en 2012", il admet expressément que "ces limitations n'ont […] pas changé et correspondent tout à fait à une atteinte lombaire de degré moyen" (rapport du 22 novembre 2016, dossier OAI, p. 102). Ainsi – sur un plan strictement médical et en faisant fi des difficultés du recourant à trouver un emploi – le médecin rejoint l'estimation des experts, s'agissant de la capacité de travail de son patient. Enfin, le Dr K.________, spécialiste FMH en médecine interne générale, du Service médical régional des offices AI Berne/Fribourg/Soleure, estime que la capacité de travail est entière et sans perte de rendement dans une activité adaptée (rapport du 29 novembre 2016, dossier OAI, p. 100). Le corps médical atteste donc de manière unanime que le recourant possède une capacité de travail entière dans une activité adaptée. Il convient de se rattacher à ces conclusions. c) Partant, la Cour retient que le recourant est en mesure de travailler à temps plein dans une activité adaptée, soit, en substance, une activité légère. 5. a) Dans la décision litigieuse du 27 avril 2017, se référant aux limitations fonctionnelles susmentionnées, l'OAI a considéré que le recourant était en mesure d'exercer une activité légère dans l'industrie légère ou les services, telle que le montage à l'établi, la surveillance des machines, le contrôle de qualité, l'usinage de pièces légères ou le conditionnement léger. En l'occurrence, le recourant soutient que le salaire d'invalide doit être fondé sur le gain obtenu dans le cadre d'un emploi exercé au sein de l'entreprise H.________ SA courant 2016, activité qu'il soutient être adaptée à ses limitations. A cet égard, on constate qu'effectivement l'assuré y a été engagé pour une mission temporaire en qualité d'ouvrier de production entre le 30 mai et le 31 juillet 2016. Cela étant, ce n'est qu'au stade du recours que le recourant soutient que cette activité était adaptée. Il tenait auparavant un discours différent. Dans le cadre de ses objections du 6 avril 2017, le recourant affirmait ainsi que "le directeur de l'entreprise a observé sur une période Tribunal cantonal TC Page 8 de 10 de 2 mois un absentéisme régulier en 2ème partie de journée" et qu'il "a dû soulever un bidon avec un autre employé [et] s'est retrouvé bloqué du dos et absent le jour d'après" (dossier OAI, p. 64). Auparavant, il indiquait que "malheureusement, en travaillant à 100%, [il] ressentait des douleurs importantes et devait régulièrement quitter le travail avant la fin de la journée" (dossier OAI, p. 86). Quoi qu'il en soit, l'emploi auprès de l'entreprise H.________ SA était un contrat de mission temporaire d'une durée maximale de trois mois par le biais de l'agence de placement L.________. Or, pour être pris en compte dans le cadre de l'évaluation du salaire d'invalide, l'exercice d'une activité lucrative après la survenance de l'atteinte à la santé doit reposer sur des rapports de travail stable. S'agissant d'une mission temporaire pour le compte d'une agence de placement, cette condition n'est manifestement pas remplie en l'occurrence. C'est dès lors à juste titre que l'autorité intimée s'est référée au salaire moyen du secteur privé selon les chiffres de l'Enquête suisse sur la structure des salaires (ci-après: ESS). En effet, dès lors que cette enquête comprend un large éventail d'activités, on peut admettre qu'un nombre significatif d'entre elles est adapté aux aptitudes du recourant dans un marché du travail équilibré (cf. arrêt TF I 312/04 du 28 juillet 2005 consid. 3.2.1). Pour sa part, le choix du niveau de compétence 4 permet de tenir compte du fait que l'assuré ne possède pas d'expérience. En effet, l'ESS différencie quatre niveaux de qualification et, en principe, le niveau 4 vise des personnes n'ayant pas de formation et est adapté à la situation d'espèce. Le montant de CHF 4'536.- (ESS 2010, TA1, total, niveau de compétence 4, hommes) est calculé sur la base d'une durée de travail hebdomadaire de 40 heures alors que la durée usuelle du travail était en 2010 de 41.6 heures (CHF 4'717.45; cf. OFS, durée normale du travail dans les entreprises selon les sections économiques et les cantons), ce qui correspond à CHF 56'609.30 annuellement. Il s'agit du revenu d'invalide à prendre en compte dans le cadre de la comparaison des revenus. La différence entre le salaire d'invalide initialement retenu par l'OAI (CHF 61'531.60) et celui pris en compte par la Cour de céans (CHF 56'609.30) est exclusivement lié au fait que la Cour de céans n'a procédé à aucune indexation des salaires. En effet, il convient de se placer au moment de la naissance possible du droit à la rente, en l'occurrence une année après le début de l'incapacité de travail alléguée dans l'ancienne activité en mars 2009 (cf. art. 29 al. 1 let. b LAI), soit en 2010. b) Dans la décision litigieuse, l'OAI a retenu que le salaire de valide se montait à CHF 73'890.70, se référant au revenu que le recourant obtenait en tant qu'ouvrier de la construction en 2009, indexé en 2010. Le recourant conteste ce montant, fixant son revenu hypothétique de valide à CHF 85'660.-. Il affirme d'abord qu'il aurait fallu tenir compte d'une indexation de 3%, afin de prendre en compte l'augmentation moyenne des salaires au sein de l'entreprise. Toutefois, la seule affirmation qu'il obtenait une augmentation annuelle de son salaire de l'ordre de 3% n'est pas rendue plausible. Outre le fait qu'il ne ressort nullement des documents remis par son ancien employeur qu'il aurait perçu une telle augmentation en 2010 (cf. dossier OAI, p. 426ss), le seul fait qu'il en ait obtenu une Tribunal cantonal TC Page 9 de 10 augmentation de 3% par le passé ne permet pas de conclure à ce qu'une telle évolution de son salaire soit maintenue sur la durée. Au contraire, il convient plutôt de se référer à l'évolution des salaires selon les statistiques de l'OFS (tableau T39). Le recourant soutient ensuite que son salaire de valide doit également tenir compte des heures supplémentaires qu'il aurait effectuées s'il avait continué son activité. A cet égard, si seuls les revenus tirés d'une activité lucrative normale sont en principe pris en considération dans la comparaison des revenus, cela n'exclut pas les heures supplémentaires régulièrement octroyées ("regelmässige geleistete Überstunden") ou le revenu tiré d'une activité accessoire (cf. arrêt TF 9C_671/2010 du 25 février 2011 consid. 4.5.2 et les références). En l'occurrence, aux mois de mai 2007 et 2008, le recourant a reçu des montants de CHF 11'150.- (330 heures) et de CHF 8'634.- (300 heures) pour les heures supplémentaires, essentiellement réalisées durant les premières et dernières semaines de l'année civile (cf. not. dossier OAI, p. 450, 463 et 470ss). 166 heures supplémentaires ont également été comptabilisées jusqu'en mars 2009, une partie ayant été compensée sous forme de jours de congé (dossier OAI, p. 468). L'on constate ainsi que le recourant a effectué près de 800 heures supplémentaires sur une période d'environ trois ans, et cela avant la survenance de l'incapacité de travail en mars 2009. Dans ces circonstances, il est vraisemblable qu'il aurait continué à effectuer des heures supplémentaires s'il n'avait pas interrompu son activité lucrative. Il ressort de ce qui précède que le revenu de valide est composé du salaire de CHF 73'450.- perçu auprès de l'ancien employeur (dossier OAI, p. 426) et du montant d'heures supplémentaire estimé à CHF 9'892.- (moyenne de 2008 et 2009). Cela correspond à un montant total de CHF 83'342.-, soit CHF 83'842.05 en 2010 (indexé de 0.6, cf. OFS, tableau T39). Ce montant est retenu au titre de salaire de valide. La différence entre le salaire d'invalide initialement retenu par l'OAI (CHF 73'890.70) et celui pris en compte par la Cour de céans (CHF 83'842.05) est lié à la prise en compte des heures supplémentaires. c) Compte tenu d'un revenu de valide de CHF 83'842.05 et d'un revenu d'invalide de CHF 56'609.30, la perte de gain se monte à CHF 27'232.75. Cela correspond à un degré d'invalidité de 32.48%, soit 32%. Ce taux est insuffisant pour l'octroi d'une rente. Cela étant, cette importante perte de gain pourrait donner droit à d'éventuelles nouvelles mesures de réadaptation. 6. De l'ensemble des éléments qui précèdent, le recours, mal fondé, doit être rejeté et la décision querellée confirmée. Les frais de justice, fixés à CHF 800.-, sont mis à la charge du recourant. Ils sont toutefois compensés avec l'avance du même montant. Il n'est pas alloué de dépens. Tribunal cantonal TC Page 10 de 10 la Cour arrête: I. Le recours est rejeté. II. Les frais de justice, fixés à CHF 800.-, sont mis à la charge du recourant. Ils sont compensés avec l'avance du même montant effectuée.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décembre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