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132 vom 2. Mai 2018</w:t>
      </w:r>
    </w:p>
    <w:p>
      <w:r>
        <w:t>FR Kantonsgericht, 2018-05-02, FR</w:t>
      </w:r>
    </w:p>
    <w:p>
      <w:r>
        <w:rPr>
          <w:b/>
        </w:rPr>
        <w:t xml:space="preserve">Quelle: </w:t>
      </w:r>
      <w:r>
        <w:t>https://mcp.opencaselaw.ch/entscheid/fr_gerichte_608_2017_132</w:t>
      </w:r>
    </w:p>
    <w:p>
      <w:r>
        <w:t>FR: FR_GERICHTE 608 2017 132 du 2 mai 2018</w:t>
      </w:r>
    </w:p>
    <w:p>
      <w:r>
        <w:t>IT: FR_GERICHTE 608 2017 132 del 2 maggio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et régularisé en temps utile et dans les formes légales auprès de l'autorité judiciaire compétente par un assuré directement touché par la décision attaquée et dûment représenté, le recours est recevable. Il y a lieu de tenir compte du mémoire complémentaire du 9 octobre 2017 de Fortuna, Compagnie d'Assurance de Protection Juridique SA, à laquelle la décision attaquée n'a pas été notifiée malgré l'annonce de la constitution de son mandat le 19 janvier 2016, en procédure d'objection.</w:t>
      </w:r>
    </w:p>
    <w:p>
      <w:r>
        <w:rPr>
          <w:b/>
        </w:rPr>
        <w:t>E. 2.1</w:t>
      </w:r>
    </w:p>
    <w:p>
      <w:r>
        <w:t>Selon une jurisprudence constante, le juge des assurances sociales apprécie la légalité des décisions attaquées, en règle générale, d'après l'état de fait existant au moment où la décision</w:t>
      </w:r>
    </w:p>
    <w:p>
      <w:r>
        <w:t>Tribunal cantonal TC Page 4 de 10 litigieuse a été rendue (ATF 121 V 366 consid. 1b et les arrêts cités). Il en résulte que l'autorité chargée de l'instruction doit prendre en compte tous les éléments de fait survenus jusqu'au moment où elle prend sa décision.</w:t>
      </w:r>
    </w:p>
    <w:p>
      <w:r>
        <w:rPr>
          <w:b/>
        </w:rPr>
        <w:t>E. 2.2</w:t>
      </w:r>
    </w:p>
    <w:p>
      <w:r>
        <w:t>En l'espèce, c'est dans le cadre des objections déposées en janvier 2016 que le recourant s'est prévalu d'une péjoration de son état de santé, situation qui perdurerait selon lui depuis l'automne 2015 déjà. La décision litigieuse datée du 28 avril 2017 devait ainsi tenir compte de cette évolution. Dans ces conditions, la péjoration alléguée ne devait pas être examinée dans le cadre d'une nouvelle demande, mais il incombait à l'OAI – comme celui-ci le soutient d'ailleurs à juste titre dans le cadre de ses observations – de l'intégrer dans la demande de prestations du 14 novembre 2013. Le Tribunal prend acte que l'autorité annule son préavis du 1er juin 2017.</w:t>
      </w:r>
    </w:p>
    <w:p>
      <w:r>
        <w:rPr>
          <w:b/>
        </w:rPr>
        <w:t>E. 3</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rPr>
          <w:b/>
        </w:rPr>
        <w:t>E. 4.1</w:t>
      </w:r>
    </w:p>
    <w:p>
      <w:r>
        <w:t>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rPr>
          <w:b/>
        </w:rPr>
        <w:t>E. 4.2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5.1</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5 de 10</w:t>
      </w:r>
    </w:p>
    <w:p>
      <w:r>
        <w:rPr>
          <w:b/>
        </w:rPr>
        <w:t>E. 5.2</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5.3</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5.4</w:t>
      </w:r>
    </w:p>
    <w:p>
      <w:r>
        <w:t>Conformément à l'art. 59 al. 2, 1ère phr. LAI, les offices AI mettent en place des services médicaux régionaux interdisciplinaires.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w:t>
      </w:r>
    </w:p>
    <w:p>
      <w:r>
        <w:t>Tribunal cantonal TC Page 6 de 10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6</w:t>
      </w:r>
    </w:p>
    <w:p>
      <w:r>
        <w:t>C'est encore le lieu de préciser que la décision par laquelle l'assurance-invalidité accorde une rente d'invalidité avec effet rétroactif et, en même temps, prévoit la réduction ou l'augmentation de cette rente, correspond à une décision de révision au sens de l'art. 17 LPGA (ATF 125 V 413 consid. 2d).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Selon l'art. 88bis al. 1 RAI, l'augmentation de la rente prend effet, si la révision est demandée par l'assuré, au plus tôt dès le mois où cette demande est présentée (let. a), si la révision a lieu d'office, dès le mois pour lequel celle-ci avait été prévue (let. b).</w:t>
      </w:r>
    </w:p>
    <w:p>
      <w:r>
        <w:rPr>
          <w:b/>
        </w:rPr>
        <w:t>E. 7</w:t>
      </w:r>
    </w:p>
    <w:p>
      <w:r>
        <w:t>En l'espèce, est essentiellement litigieuse la capacité de travail à retenir dans l'estimation du droit à la rente. Il s'agit ici de se référer au dossier médical.</w:t>
      </w:r>
    </w:p>
    <w:p>
      <w:r>
        <w:t>Tribunal cantonal TC Page 7 de 10</w:t>
      </w:r>
    </w:p>
    <w:p>
      <w:r>
        <w:rPr>
          <w:b/>
        </w:rPr>
        <w:t>E. 7.1</w:t>
      </w:r>
    </w:p>
    <w:p>
      <w:r>
        <w:t>En l'occurrence, l'assuré a souffert d'un syndrome radiculaire irritatif L5 gauche sur hernie discale L4-L5 paramédiane gauche qui a provoqué une incapacité de travail à partir du 25 février 2013 et qui a été opéré par la suite à trois reprises (cure de NID lombaire L4-L5 des 13 avril et 16 décembre 2013 et spondylodèse avec TUF L4-L5 du 14 avril 2014). L'incapacité totale de travail ressort des différents rapports médicaux figurant au dossier, dont le Tribunal n'a aucune raison de s'écarter (cf. par ex. rapports sur formule officielle du Dr C.________, médecin traitant, spécialisé en médecine interne et en médecine du travail, des 19 décembre 2013 et 24 avril 2014; lettres du Dr D.________, spécialisé en neurochirurgie, au médecin traitant du 25 mars 2013: incapacité de travail de 100%; du 17 avril 2013: incapacité de travail de 100% jusqu'au 27 mai 2013; du 27 mai 2013: incapacité de travail de 100% jusqu'au 24 juin 2013; du 9 septembre 2013: récidive de la hernie L4/L5 gauche avec incapacité de travail de 100%; du 11 novembre 2013: reprise du travail à 50% prévue en décembre 2013; du 9 décembre 2013: rechute avec douleurs suite à la reprise du travail, indication d'une nouvelle intervention chirurgicale; du 18 décembre 2013: opération; du 27 janvier 2014: incapacité de travail de 100% jusqu'au 24 mars 2014; du 24 mars 2014: nouvelle récidive de hernie discale L4/L5, incapacité de travail de 100% jusqu'au 24 mai 2014; du 18 avril 2014: incapacité de travail de 100% jusqu'au 2 juin 2014; et du 2 juin 2014: incapacité de travail de 100% jusqu'au 11 août 2014). A partir du mois de septembre 2014, le médecin neurochirurgien atteste en revanche une capacité totale dans une activité adaptée, soit une activité légère, sans port de charges supérieures à 5 kg, sans position statique prolongée en porte-à-faux du rachis lombaire et permettant l'alternance des positions assise et debout (cf. rapport du Dr D.________ du 10 septembre 2014; cf. également appréciation du médecin du SMR du 7 octobre 2014). Le Dr E.________, spécialiste en anesthésiologie, du SMR, indique qu'une éventuelle diminution de rendement n'excédant pas 20% peut être admise en raison de la nécessité d'alterner les positions assise et debout. Il confirme l'incapacité de travail totale jusqu'à fin août 2014. Par courrier du 14 octobre 2014 adressé à l'assurance indemnité journalière, le médecin traitant – le Dr C.________ – soutient que le patient reste, selon lui, en incapacité de travail totale suite à une exacerbation des douleurs lombaires. Le 1er décembre 2014, le Dr D.________ dresse un bilan positif. Selon lui, l'évolution à six mois d'une spondylodèse est excellente avec un net amendement de la symptomatologie. Ce praticien ne voit pas de contre-indication à une reprise progressive du travail à partir de janvier 2015, dans une activité adaptée, à 50% durant quelques semaines, puis à 100%. Dans son rapport du 5 décembre 2014 à l'intention de l'assurance indemnité journalière, le Dr F.________, spécialisé en médecine interne, confirme – sur la base de son examen du 1er décembre 2014 – que l'évolution n'est pas favorable malgré les trois interventions chirurgicales. Il indique que dans l'immédiat, une reprise à 50% à partir de janvier 2015 est envisageable avec des restrictions médicales, à savoir dans une autre orientation professionnelle avec un port de charge limité à 4 kg maximum et des changements de position fréquents devant permettre au patient de gérer ses douleurs. Par la suite, le dossier a été à nouveau soumis au SMR qui, dans son rapport du 29 octobre 2015, confirme sa position du 7 octobre 2014. Il mentionne certes les incapacités attestées par le Dr F.________ et le Dr D.________, mais ne prend pas position quant au moment de la reprise d'une activité adaptée.</w:t>
      </w:r>
    </w:p>
    <w:p>
      <w:r>
        <w:t>Tribunal cantonal TC Page 8 de 10 Le projet de décision du mois de décembre 2015 se fonde sur cet avis du SMR. Le 28 janvier 2016, le Dr C.________ atteste une aggravation des problèmes depuis l'automne 2015, notamment au niveau du rachis cervical, ce qui n'avait jusqu'alors pas été pris en considération. Il pose le diagnostic supplémentaire d'un syndrome radiculaire irritatif C7 gauche sur sténose foraminale C6-C7 bilatérale prédominant à gauche. Il souligne que la tentative de reprise du travail de son patient s'est soldée par un échec, ce qui était prévisible. Selon lui, l'assuré reste sévèrement limité par des douleurs et une diminution de la mobilité, tant au niveau cervical que lombaire, à la suite de multiples pathologies discales. Il atteste que seuls les travaux lourds et d'intensité modérée sont contre-indiqués, tout en insistant sur l'augmentation des limitations fonctionnelles. Ce médecin maintient – dans son courrier du 23 mars 2017 – que la situation s'est péjorée depuis 2015, avec des incidences sur la capacité de travail. Il renvoie au rapport du 16 février 2017 du Dr G.________, spécialisé en chirurgie orthopédique et réadaptation physique, qui pose le diagnostic de cervico-brachialgies G chroniques dans le cadre de troubles statiques et troubles dégénératifs étagés, de dysbalances musculaires et d'un syndrome sous-acromial de l'épaule gauche. Celui-ci retient également des lombalgies chroniques avec sciatalgies G intermittentes dans le cadre d'un status après trois interventions chirurgicales. Il décrit la situation comme complexe, avec des cervico-brachialgies qui ont une caractéristique neuropathique, mais sans compression radiculaire, et souligne que ceci pourrait correspondre à des atteintes facettaires. Selon ce médecin, il se surajoute d'importantes dysbalances musculaires et une tendinopathie de la coiffe des rotateurs. Le 17 mars 2016, H.________, par le Dr D.________, relève également l'aggravation de l'état de santé au niveau du rachis cervical. Dans son rapport sur formule officielle du 30 juin/1er juillet 2016, le Dr C.________ confirme une limitation quasi-totale de tous les efforts physiques "un tant soit peu significatifs". Il indique qu'il lui est difficile de se prononcer sur une limitation des heures de travail ou sur une diminution du rendement. Le 30 août 2016, le médecin du SMR retient qu'une nouvelle atteinte à la santé est apparue en automne 2015, sous la forme d'un syndrome radiculaire irritatif C7 gauche sur sténose foraminale C6-C7. Il ne remet en revanche pas en cause l'exigibilité dans une activité adaptée et ne modifie pas la constatation des limitations fonctionnelles dans une telle activité.</w:t>
      </w:r>
    </w:p>
    <w:p>
      <w:r>
        <w:rPr>
          <w:b/>
        </w:rPr>
        <w:t>E. 7.2</w:t>
      </w:r>
    </w:p>
    <w:p>
      <w:r>
        <w:t>Sur la base de ces documents, l'OAI a octroyé une rente entière limitée au 30 septembre 2014, ce qui ne peut pas être confirmé pour plusieurs motifs. Les médecins traitants ont attesté – suite à une exacerbation survenue en automne 2014 – qu'une reprise dans une activité adaptée était possible à partir du mois de janvier 2015 à 50% et non à partir du mois de septembre 2014 à 100%. Cet avis, émis par les Drs D.________ et C.________, a été confirmé par l'expert mandaté par l'assurance perte de gain. Le médecin du SMR ne peut dès lors pas continuer à fonder son appréciation – qui n'est d'ailleurs aucunement motivée – sur l'avis du Dr D.________ du 10 septembre 2014, puisque celui-ci est revenu sur sa position. Partant, le début d'une éventuelle reprise de travail dans une activité adaptée ne peut pas être établi à satisfaction. A cela s'ajoute que l'OAI n'a pas fait application de l'art. 88a RAI quant à la</w:t>
      </w:r>
    </w:p>
    <w:p>
      <w:r>
        <w:t>Tribunal cantonal TC Page 9 de 10 durée de trois mois pendant laquelle une amélioration n'est pas encore considérée comme étant stabilisée. De plus, comme cela ressort des rapports des médecins traitants, la présence d'un nouveau diagnostic est admise depuis l'automne 2015. Les médecins attestent d'une situation complexe et le Dr C.________ – qui renvoie au rapport du Dr G.________ – en particulier explique d'une manière suffisamment claire que les limitations fonctionnelles ont considérablement augmenté depuis lors, influençant l'évaluation de l'invalidité. Par ailleurs, celui-ci souligne qu'il ne lui est pas possible d'indiquer dans quelle mesure il est exigible de demander à son patient de travailler à temps complet et de se prononcer sur une diminution du rendement. Dans ces conditions, on ne saurait admettre que le médecin du SMR, qui n'est pas spécialisé dans le domaine médical ici concerné et qui n'a pas procédé à un examen sur la personne de l'assuré, se contente de confirmer l'ancien profil de l'activité adaptée tel que formulé le 8 octobre 2014. En cela, les conclusions du médecin du SMR, auxquelles l'OAI s'est référé pour rendre sa décision, n'emportent pas la conviction de la Cour. Faute pour l'OAI d'avoir instruit plus avant les questions de la fin de l'incapacité de travail totale et de l'influence du nouveau diagnostic sur la capacité de travail, la Cour de céans considère que, dès lors qu'il s'agit d'une question qui n'a jusqu'à présent jamais été éclaircie (ATF 137 V 210 consid. 4.4.1.4), il s'impose de renvoyer la cause à l'autorité intimée. Il incombera à l'OAI de requérir un avis médical spécialisé et détaillé, lequel se prononcera en particulier sur la nature et la gravité des troubles, leur durée ainsi que leur influence sur la capacité de travail de l'assuré.</w:t>
      </w:r>
    </w:p>
    <w:p>
      <w:r>
        <w:rPr>
          <w:b/>
        </w:rPr>
        <w:t>E. 8</w:t>
      </w:r>
    </w:p>
    <w:p>
      <w:r>
        <w:t>Au vu de ce qui précède, le recours doit ainsi être admis et la décision querellée annulée, sans qu'il n'y ait besoin d'examiner les autres griefs soulevés par le recourant. Il reviendra à l'autorité de se prononcer dans le cadre de la nouvelle décision d'une manière motivée sur un éventuel abattement sur le salaire statistique, tenant compte des constatations médicales et de la situation personnelle du recourant. Finalement, il s'impose impérativement de traiter ce dossier dans les meilleurs délais. En effet, on relève qu'il s'agit d'une demande qui date de 2013 et dont le sort n'est toujours pas scellé. De plus, il ressort du dossier que, pendant certaines phases d'une durée non négligeable, l'avancement de la procédure n'a pas été suivi de développement quelconque.</w:t>
      </w:r>
    </w:p>
    <w:p>
      <w:r>
        <w:rPr>
          <w:b/>
        </w:rPr>
        <w:t>E. 9.1</w:t>
      </w:r>
    </w:p>
    <w:p>
      <w:r>
        <w:t>La procédure n'étant pas gratuite, il convient de condamner l'autorité intimée qui succombe à des frais de procédure par CHF 800.-. L'avance de frais du même montant est restituée au recourant.</w:t>
      </w:r>
    </w:p>
    <w:p>
      <w:r>
        <w:rPr>
          <w:b/>
        </w:rPr>
        <w:t>E. 9.2</w:t>
      </w:r>
    </w:p>
    <w:p>
      <w:r>
        <w:t>Ayant obtenu gain de cause, le recourant a droit à des dépens entiers, dès lors qu'un renvoi pour instruction équivaut à un gain de cause total (ATF 137 V 57; 133 V 450). Sur le vu de la complexité relative du cas et des écritures produites en procédure, il se justifie de fixer l'indemnité à laquelle Fortuna, Compagnie d'Assurance de Protection Juridique SA a droit à CHF 800.-, éventuelle TVA comprise. Cette indemnité est mise intégralement à la charge de l'autorité intimée et sera directement versée à la mandataire du recourant.</w:t>
      </w:r>
    </w:p>
    <w:p>
      <w:r>
        <w:t>Tribunal cantonal TC Page 10 de 10 la Cour arrête: I. Le recours est admis, la décision du 28 avril 2017 annulée et la cause renvoyée à l'Office de l'assurance-invalidité du canton de Fribourg pour instruction au sens des considérants et nouvelle décision. II. Les frais de justice, fixés à CHF 800.-, sont mis à la charge de l'Office de l'assurance- invalidité du canton de Fribourg. L'avance de frais de CHF 800.- versée par le recourant lui est restituée. III. Il est alloué au recourant pour ses frais de défense une indemnité de CHF 800.-, éventuelle TVA comprise. Elle est mise intégralement à la charge de l'Office de l'assurance-invalidité du canton de Fribourg et sera directement versée à Fortuna, Compagnie d'Assurance de Protection Juridique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