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122 vom 18. Dezember 2017</w:t>
      </w:r>
    </w:p>
    <w:p>
      <w:r>
        <w:t>FR Kantonsgericht, 2017-12-18, FR</w:t>
      </w:r>
    </w:p>
    <w:p>
      <w:r>
        <w:rPr>
          <w:b/>
        </w:rPr>
        <w:t xml:space="preserve">Quelle: </w:t>
      </w:r>
      <w:r>
        <w:t>https://mcp.opencaselaw.ch/entscheid/fr_gerichte_608_2017_122</w:t>
      </w:r>
    </w:p>
    <w:p>
      <w:r>
        <w:t>FR: FR_GERICHTE 608 2017 122 du 18 décembre 2017</w:t>
      </w:r>
    </w:p>
    <w:p>
      <w:r>
        <w:t>IT: FR_GERICHTE 608 2017 122 del 18 dicembre 2017</w:t>
      </w:r>
    </w:p>
    <w:p>
      <w:pPr>
        <w:pStyle w:val="Heading2"/>
      </w:pPr>
      <w:r>
        <w:t>Regeste</w:t>
      </w:r>
    </w:p>
    <w:p>
      <w:r>
        <w:t>Arrêt de la IIe Cour des assurances sociales du Tribunal cantonal | Invalidenversicherung</w:t>
      </w:r>
    </w:p>
    <w:p>
      <w:pPr>
        <w:pStyle w:val="Heading2"/>
      </w:pPr>
      <w:r>
        <w:t>Erwägungen</w:t>
      </w:r>
    </w:p>
    <w:p>
      <w:r>
        <w:rPr>
          <w:b/>
        </w:rPr>
        <w:t>E. 23</w:t>
      </w:r>
    </w:p>
    <w:p>
      <w:r>
        <w:t>juin 2016, par décision du 7 avril 2017, l'OAI a rejeté la nouvelle demande déposée par son assuré au motif que son état de santé ne s'était pas aggravé. F. Contre cette décision, l'assuré, représenté par Procap, interjette recours (608 2017 122) devant le Tribunal cantonal le 23 mai 2017, concluant, avec suite de frais et dépens, principalement, à l'octroi de prestations de l'assurance-invalidité et, subsidiairement, au renvoi du dossier pour instruction complémentaire. A l'appui de son recours, il se plaint du fait que l'OAI ait comparé la situation actuelle avec celle prévalant lors de la décision de "refus d'entrer en matière" du 23 mai 2013, alors qu'il aurait fallu remonter à celle du 21 septembre 2004. Dans ces circonstances, il relève que sa situation s'est modifiée avec une aggravation de ses problèmes de dos et l'ajout d'une problématique d'ordre psychiatrique. Parallèlement à son recours, par requête (608 2017 123) du même jour, le recourant demande à être mis au bénéfice de l'assistance judiciaire partielle. Dans ses observations du 9 octobre 2017, l'OAI propose le rejet du recours. Il relève que si la décision du 23 mai 2013 porte, de façon erronée, l'intitulé de "refus d'entrer en matière", il s'agit bien d'une décision fondée sur un examen matériel du droit à la rente. Cela étant, l'office soutient que les troubles somatiques et psychiques sont présents de manière inchangée depuis 2003 et que l'incapacité de travail est, en grande partie, liée à des difficultés d'ordre socio-économique. Il n’a pas été procédé à un autre échange d’écritures. Autant qu’utiles à la solution du litige, il sera fait état des arguments développés par les parties à l’appui de leurs conclusions respectives dans les considérants en droit du présent arrêt. en droit 1. Le recours, interjeté en temps utile – compte tenu des féries – et dans les formes légales auprès de l'autorité judiciaire compétente à raison du lieu ainsi que de la matière, est recevable, le recourant étant en outre directement atteint par la décision querellée et ayant dès lors un intérêt digne de protection à ce qu'elle soit, cas échéant, annulée ou modifiée. 2. a)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w:t>
      </w:r>
    </w:p>
    <w:p>
      <w:r>
        <w:t>Tribunal cantonal TC Page 4 de 11 invalide (art. 8 LPGA) à 40% au moins (al. 1). La rente est échelonnée selon le taux d'invalidité (al. 2).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de troubles somatoformes douloureux persistants ou de fibromyalgie, suppose également la présence d'un diagnostic émanant d'un expert (psychiatre) et s'appuyant selon les règles de l'art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Par contre,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w:t>
      </w:r>
    </w:p>
    <w:p>
      <w:r>
        <w:t>Tribunal cantonal TC Page 5 de 11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c) Selon l'art. 17 LPGA, si le taux d'invalidité du bénéficiaire de la rente subit une modification notable, la rente est, d'office ou sur demande, révisée pour l'avenir, à savoir augmentée ou réduite en conséquence, ou encore supprimée.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Lorsque l'administration entre en matière sur une nouvelle demande, elle doit examiner l'affaire au fond, et vérifier que la modification du degré d'invalidité rendue plausible par l'assuré est réellement intervenue. Il y a lieu d’appliquer par analogie les conditions de la révision du droit à la rente selon l’art. 17 LPGA (ATF 130 V 64 consid. 2; arrêts TF I 329/05 du 10 février 2006 consid. 1.1 et I 152/01 du 11 septembre 2001 consid. 1b; VSI 1999 84 consid. 1b).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w:t>
      </w:r>
    </w:p>
    <w:p>
      <w:r>
        <w:t>Tribunal cantonal TC Page 6 de 11 3. Pour pouvoir décider,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b)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c)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w:t>
      </w:r>
    </w:p>
    <w:p>
      <w:r>
        <w:t>Tribunal cantonal TC Page 7 de 11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4. En l’espèce, le litige porte sur la question de savoir si l'état de santé du recourant s'est aggravé au point de justifier l'octroi de prestations AI, respectivement si la mise sur pieds d’une expertise est nécessaire. Le point de départ temporel pour résoudre cette question correspond à la dernière décision qui repose sur un examen matériel du droit à la rente, avec une constatation des faits pertinents, une appréciation des preuves et une comparaison des revenus conformes au droit. Dans sa décision du 23 mai 2013, l'OAI soutient que le recourant "n'a pas rendu vraisemblable que les conditions de fait s'étaient modifiées de manière essentielle depuis la dernière décision [mais qu'il s'agissait] d'une appréciation différente d'un même état de fait". En outre, l'office considère qu'une "activité légère [est] exigible, soit par exemple comme ouvrier dans la production industrielle légère […] avec un horaire de 100% et une diminution de rendement d'au maximum 20%" (dossier OAI, p. 247). Par communication séparée du même jour, il a reconnu le droit de l'assuré à une aide au placement (dossier OAI, p. 245). Avant de rendre cette décision, l'OAI a jugé nécessaire de procéder à une instruction médicale et a requis, à différentes reprises, les avis médicaux des médecins du recourant (dossier OAI, p. 252, 267, 268), avis qu'il a soumis au Dr F.________, spécialiste FMH en anesthésiologie, du SMR, pour appréciation (dossier OAI, p. 250). L'Office ne s'est en outre pas contenté d'une instruction purement médicale, mais a également approfondi l'aspect économique de la situation. Il s'est ainsi également informé auprès de l'ancien employeur du recourant (dossier OAI, p. 260) et s'est vu remettre un extrait du compte individuel (dossier OAI, p. 257). Force est dès lors de constater que l'OAI a procédé à un examen matériel de la question de savoir si les conditions d'octroi de prestations étaient en l'occurrence remplies. Au demeurant, l'on</w:t>
      </w:r>
    </w:p>
    <w:p>
      <w:r>
        <w:t>Tribunal cantonal TC Page 8 de 11 relèvera à cet égard que, dans la décision du 23 mai 2013, l'OAI a pris en compte une diminution de rendement de 20%, contrairement à ce qui avait été précédemment reconnu dans le refus initial du 21 septembre 2004 (cf. dossier OAI, p. 308). La Cour retient dès lors que la décision du 23 mai 2013 constitue le point de départ temporel. Par conséquent, il s'agit dès lors de comparer ici les faits qui prévalaient au moment de la décision attaquée avec ceux prévalant lors du refus de rente du 23 mai 2013. 5. Dans sa troisième demande de prestations du 27 janvier 2015, dans ses différents courriers et dans son mémoire de recours du 24 mai 2017, le recourant soutient que son état de santé s'est péjoré tant sur le plan somatique que sur le plan psychique. Il se réfère en cela à l'avis de ses médecins traitants. a) Sur le plan somatique, lors du refus du 23 mai 2013, le Dr G.________, généraliste, diagnostiquait une "maladie [de] Scheuermann" (depuis une date indéterminée) et une "discopathie lombaire L4-L5 et L5-S1 droite avec hernie discale" (depuis 2012). Selon lui, ces troubles empêchaient son patient de travailler dans son ancien emploi, mais il possédait une capacité de travail de l'ordre de 50-60%, respectivement de 4 heures par jour, dans une activité adaptée. Celle-ci devait être une activité sédentaire sans port de charges, exercé en position assise ou permettant l'alternance des positions. Cette activité ne devait en outre pas nécessiter de se pencher, de travailler avec les bras en-dessus de la tête, en position accroupie ou à genoux ainsi que de monter des escaliers, sur des échelles et des échafaudages (rapports des 8 janvier 2013 et 10 décembre 2012). Dans ses rapports plus récents, le Dr G.________ fait certes mention de l'accident du</w:t>
      </w:r>
    </w:p>
    <w:p>
      <w:r>
        <w:rPr>
          <w:b/>
        </w:rPr>
        <w:t>E. 28</w:t>
      </w:r>
    </w:p>
    <w:p>
      <w:r>
        <w:t>septembre 2013, mais la perte de rendement est désormais estimée entre 10 et 30% dans une activité adaptée (rapports des 19 décembre 2013, 4 mai 2015 et 4 avril 2016, dossier OAI p. 86, 121 et 199). En substance, cette activité ne doit pas imposer les "conditions suivantes: position debout, assise, accroupie, froid, travail sur des échelles, terrains dénivelés, port de poids de plus de 5 kg" (certificat du 24 septembre, dossier OAI, p. 207; cf. ég. OAI p. 86, 121 et 199). La comparaison des rapports du généraliste force au constat que celui-ci n'atteste pas d'une péjoration de l'état de santé de son patient, mais d'une amélioration, entre 2013 et 2017. b) Pour sa part, en 2013, le Dr H.________, spécialiste FMH en neurochirurgie, affirmait que son patient souffrait d'un épisode de lumbago associé à un syndrome radiculaire irritatif L5 droit et à une protrusion distale L4-L5 droite. Il ne mentionnait pas l'existence d'une quelconque incapacité de travail en lien avec ces diagnostics (dossier OAI, p. 268). Suite à la troisième demande de prestations du 27 janvier 2015, le neurochirurgien atteste par contre que l'état de son patient s'est amélioré. Dans son rapport le plus récent, il souligne ainsi que "depuis la dernière consultation, l'évolution est favorable au niveau des douleurs dans les membres inférieurs", le patient se plaignant alors surtout "de lombalgies basses qui sont soulagées par le repos et la position couchée" (dossier OAI, p. 115, cf. ég. p. 105ss). Au vu de cette évolution, il a adressé son patient au Dr I.________, généraliste et spécialiste FMH en anesthésiologie. Celui-ci diagnostique un "syndrome lombo-vertébral chronique avec syndrome facettaire lombaire depuis 2006" et une "dépression modérée et traitée". S'il admet que la capacité de travail est nulle</w:t>
      </w:r>
    </w:p>
    <w:p>
      <w:r>
        <w:t>Tribunal cantonal TC Page 9 de 11 dans l'ancienne activité, il estime que son patient est en mesure de reprendre une activité avec un moindre effort physique. Dans un premier temps, l'anesthésiologiste refuse de quantifier la capacité de travail dans une activité adaptée dès lors que "la composante psychique de l'incapacité actuelle est importante également" (rapport du 8 juillet 2015, dossier OAI, p. 95). Ultérieurement, suite à une dénervation, il estime que son patient possède une capacité de travail réduite à 4h dans une activité adaptée (rapports des 21 avril et 5 août 2016, dossier OAI, p. 35 et 80). Cela étant, si l'avis du Dr I.________ se distingue de celui du Dr H.________ s'agissant de l'évaluation de la capacité de travail, l'anesthésiologiste soutient en même temps que "depuis 2005, le patient présente des douleurs lombaires chroniques [et] depuis 2012, la situation s'est décompensée avec des douleurs intenses. Ces douleurs lombo-vertébrales se sont compliquées d'une dépression et d'une perte pondérale très importante" (dossier OAI, p. 35). Ainsi, si le Dr I.________ atteste d'une incapacité de travail importante, force est de constater que celle-ci est à ses yeux présente, à tout le moins, depuis 2012. Mis en lien, les rapports des Drs I.________ et H.________ ne rendent pas vraisemblable l'existence d'une aggravation de l'état de santé du recourant depuis 2013. c) Sur le plan psychique, le psychiatre du recourant, le Dr J.________, spécialiste FMH en psychiatrie et psychothérapie, diagnostique un "personality disorder, unspecified" (F60.9), un "persistent somatoform pain disorder" (F45.4) et un "moderate depressive episode" (F32.1). Le psychiatre estime qu'en raison de ces diagnostics, qui existent, à sa connaissance, depuis le début des consultations en juin 2015, le recourant n'est pas apte à réintégrer le marché du travail mais qu'il serait intéressant de lui proposer une réinsertion (rapport du 16 novembre 2016, dossier OAI, p. 27). Toutefois, cette problématique psychiatrique n'est pas récente, quand bien même elle ne fait l'objet d'un suivi par un psychiatre que depuis récemment. On relèvera à cet égard que le psychiatre mentionne certes des diagnostics nouveaux – tel que ceux de trouble somatoforme et de dépression moyenne – mais rattache leur origine dans le passé. Il relève ainsi notamment que l'assuré "souffre de symptômes anxio-dépressifs en lien avec sa situation médicale et socio-professionnelle […]" précisant qu'il a "des plaintes depuis environ 10 ans au niveau de son dos [et] ne travaille plus depuis environ 3 ans […]". Ainsi, le diagnostic posé est nouveau, mais l'atteinte préexistait depuis de nombreuses années. En outre, dans son rapport du 18 février 2003, le Dr K.________, spécialiste FMH en chirurgie, médecin d'arrondissement de la SUVA, relevait déjà que le recourant prenait du "Xanax à raison d'un comprimé le matin car il se sent[ait] déprimé, voire dépressif" (dossier OAI, p. 420; cf. ég. p. 375). Pour sa part, le Dr L.________, spécialiste FMH en médecine physique et réadaptation, notait en outre "une perte pondérale de 5 à 6kg" en deux mois et indiquait qu'il serait vu par une psychologue (rapport du 15 mars 2002, dossier OAI, p. 396). Quant à la Dresse M.________, spécialiste FMH en rhumatologie et médecine interne générale, elle indiquait que le recourant mentionnait "un état dépressif […] pour lequel il prend depuis au moins une année du Flox[y]fral 1 cpr le soir et du Xanax 0.5 mg 2 cpr/jour". Elle précisait aussi qu'il "sembl[ait] souffrir de troubles thymiques à l'origine d'un traitement médicamenteux" (rapport du 10 mai 2004, dossier OAI, p. 323). En outre, dans ses rapports postérieurs à la deuxième demande du 16 octobre 2012, le</w:t>
      </w:r>
    </w:p>
    <w:p>
      <w:r>
        <w:t>Tribunal cantonal TC Page 10 de 11 Dr G.________ diagnostiquait une "dépression" présente depuis 2007 ainsi que la prise de Xanax 0.5 et de Floxyfral 100 (rapport du 8 janvier 2013, dossier OAI, p. 252). Enfin, le Dr I.________ atteste de l'influence de "la composante psychique" sur la capacité de travail de son patient. Cette problématique, qu'il qualifie de "dépression modérée et traité", nécessite la prise de Xanax 0.5 (3 fois par jour) et de Floxyfral 100 (une fois par jour) (dossier OAI, p. 35, 80 et 95). Le seul suivi – récent – ne permet pas de conclure à l'existence d'une péjoration de l'état de santé sur le plan psychique. d) Il ressort de l'ensemble de ce qui précède que le dossier ne permet pas de conclure que l'état de santé de l'assuré se soit péjoré depuis la décision du 23 mai 2013. Mal fondé, le recours (608 2017 122) doit être rejeté et la décision attaquée confirmée. 6. Le recourant requiert (608 2017 123) le bénéfice de l'assistance judiciaire gratuite partielle dans la procédure de recours (608 2017 122). a)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Sur le plan cantonal, selon l'art. 142 al. 1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b) En l'espèce, il y a lieu d'admettre que le recours contre la décision du 7 avril 2017 ne paraissait pas d'emblée voué à l'échec. Par ailleurs, le recourant est soutenu par le Service de l'aide sociale de sa commune de domicile. Dans ces circonstances et sans de plus amples démonstrations, la condition de l'indigence est en l'occurrence vraisemblablement remplie. Il convient ainsi de mettre le recourant au bénéfice de l'assistance judiciaire gratuite partielle dans le cadre de la procédure de recours. 7. Le recours (608 2017 122), mal fondé, doit être rejeté et la décision querellée confirmée. Pour sa part, la requête (608 2017 123) d'assistance judiciaire gratuite partielle est admise. Des frais de justice, fixés à CHF 800.-, sont mis à la charge du recourant mais ne sont, pour cette dernière raison, pas exigés de lui. Compte tenu de l'issue du recours, il n'est pas octroyé de dépens.</w:t>
      </w:r>
    </w:p>
    <w:p>
      <w:r>
        <w:t>Tribunal cantonal TC Page 11 de 11 la Cour arrête: I. Le recours (608 2017 122) est rejeté. II. La requête (608 2017 123) d'assistance judiciaire gratuite partielle est admise. III. Les frais de procédure sont fixés à CHF 800.- et mis à la charge du recourant; ils ne sont pas exigés en raison de l'assistance judiciaire partielle octroyée. IV. Il n'est pas octroyé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décembre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