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69 vom 14. Februar 2017</w:t>
      </w:r>
    </w:p>
    <w:p>
      <w:r>
        <w:t>FR Kantonsgericht, 2017-02-14, FR</w:t>
      </w:r>
    </w:p>
    <w:p>
      <w:r>
        <w:rPr>
          <w:b/>
        </w:rPr>
        <w:t xml:space="preserve">Quelle: </w:t>
      </w:r>
      <w:r>
        <w:t>https://mcp.opencaselaw.ch/entscheid/fr_gerichte_608_2016_69</w:t>
      </w:r>
    </w:p>
    <w:p>
      <w:r>
        <w:t>FR: FR_GERICHTE 608 2016 69 du 14 février 2017</w:t>
      </w:r>
    </w:p>
    <w:p>
      <w:r>
        <w:t>IT: FR_GERICHTE 608 2016 69 del 14 febbraio 2017</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 compte tenu des féries –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rPr>
          <w:b/>
        </w:rPr>
        <w:t>E. 2</w:t>
      </w:r>
    </w:p>
    <w:p>
      <w:r>
        <w:t>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également, sous la nouvelle jurisprudence, la présence d'un diagnostic émanant d'un expert (psychiatre) et s'appuyant lege artis sur les critères d'un système de classification reconnu (ATF 141 V 281 consid. 2.1 et 2.1.1; 130 V 396 consid. 5.3</w:t>
      </w:r>
    </w:p>
    <w:p>
      <w:r>
        <w:t>Tribunal cantonal TC Page 4 de 8 et 6). Il sied ici de préciser que la dysthymie peut entraîner une diminution de la capacité de travail mais ne représente pas, à elle seule, une atteinte à la santé invalidante (arrêt TF I 649/06 du 13 mars 2007 publié in SVR 2008 IV n° 8 p. 23). En outre,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Selon l'art. 17 LPGA, si le taux d'invalidité du bénéficiaire de la rente subit une modification notable, la rente est, d'office ou sur demande, révisée pour l'avenir, à savoir augmentée ou réduite en conséquence, ou encore supprimée. Lorsque l'administration est entrée en matière sur la nouvelle demande et la rejette au fond, un recours contre cette décision doit être examinée au regard des conditions de la révision du droit à la rente (art. 17 LPGA), applicables par analogie à l'examen des conditions matérielles d'une nouvelle demande (ATF 130 V 64 consid. 2 ; arrêts TF I 329/05 du 10 février 2006 consid. 1.1 et I 152/01 du 11 septembre 2001 consid. 1b ; VSI 1999 84 consid. 1b).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w:t>
      </w:r>
    </w:p>
    <w:p>
      <w:r>
        <w:t>Tribunal cantonal TC Page 5 de 8 rente (cf. arrêts TF 9C_46/2009 du 14 août 2009 consid. 3.1 in SVR 2010 IV n° 4 p. 7; 9C_910/2010 du 7 juillet 2011 consid. 3.2 a contrario).</w:t>
      </w:r>
    </w:p>
    <w:p>
      <w:r>
        <w:rPr>
          <w:b/>
        </w:rPr>
        <w:t>E. 3</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t>Tribunal cantonal TC Page 6 de 8 Un rapport du SMR constitue un rapport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p. 352), les autorités appelées à statuer ont en effet le devoir d'examiner objectivement tous les documents à disposition, quelle que soit leur provenance, puis de décider s'ils permettent de porter un jugement valable sur le droit litigieux (cf. arrêt TF I 143/07 du 14 septembre 2007 consid. 3.3).</w:t>
      </w:r>
    </w:p>
    <w:p>
      <w:r>
        <w:rPr>
          <w:b/>
        </w:rPr>
        <w:t>E. 4</w:t>
      </w:r>
    </w:p>
    <w:p>
      <w:r>
        <w:t>En l’espèce, le litige porte sur la question de savoir si l'état de santé de la recourante s'est aggravé au point de justifier l'octroi de prestations AI, respectivement si un renvoi du dossier à l'OAI pour nouvelle expertise est nécessaire. Il s'agit dès lors de comparer ici les faits qui prévalaient au moment de la décision attaquée avec ceux prévalant lors du refus initial de rente du 10 décembre 2012. a) Ce dernier se fondait expressément sur l'expertise psychiatrique du Dr C.________ du 3 octobre 2012. Le psychiatre y concluait que son examen ne mettait pas en évidence de maladie psychiatrique responsable d'une atteinte à la capacité de travail de longue durée. Tout au plus diagnostiquait-il une dysthymie (F34.1), laquelle n'influençait pas la capacité de la recourante à travailler (dossier OAI, pièce 82). L'OAI n'avait, par contre, pas suivi l'avis des médecins de l'assurée, en particulier celui de son psychiatre le Dr D.________, spécialiste FMH en psychiatrie et psychothérapie. Celui-ci diagnostiquait un trouble dépressif récurrent (F33.1) qui, à ses dires, empêchait sa patiente de travailler dans toute activité. Il indiquait notamment que les symptômes étaient constitués d'anxiété, de troubles du sommeil, d'humeur dépressive, de fatigue, d'un sentiment d'incapacité ainsi qu'une perte pondérale (dossier OAI, pièces 29 et 55). b) Dans la décision litigieuse du 19 février 2016, l'autorité intimée considère que l'assurée ne présente toujours pas d'atteinte à la santé au sens de LAI, soit que son état de santé est demeuré inchangé depuis sa précédente décision. Cette conclusion se fonde sur l'avis du Dr E.________, spécialiste FMH en psychiatrie et psychothérapie, du SMR, selon lequel l'épisode dépressif est en rémission et l'assurée n'a aucun trouble de la personnalité décompensée (rapports des 18 février 2014, 4 août 2015 et 11 février 2016; dossier OAI, pièces 125, 180 et 185). La recourante y oppose l'avis de ses médecins traitants. Il s'agit d'abord de l'avis de son ancien psychiatre, le Dr F.________. Celui-ci estime que sa patiente n'est pas en mesure de travailler dans un marché libre ou dans un atelier protégé, ajoutant que "ce qui est différent dans l'expertise par rapport à son état actuel est que [l'assurée] présente un trouble histrionique grave" ainsi qu'un "trouble alimentaire" (rapports du 10 septembre 2013 et du 9 décembre 2013, dossier OAI, pièces 92 et 123).</w:t>
      </w:r>
    </w:p>
    <w:p>
      <w:r>
        <w:t>Tribunal cantonal TC Page 7 de 8 En l'absence de réelle motivation, ce rapport ne saurait toutefois convaincre. En effet, des troubles semblables étaient déjà relatés par les prédécesseurs du psychiatre avant la première décision de refus de rente. Par exemple, le Dr C.________ avait d'ores et déjà constaté la présence de "traits de personnalité histrionique, avec dramatisation" (dossier OAI, pièce 82). Pour sa part, le Dr D.________ indiquait une "perte pondérale" (dossier OAI, pièce 29). Dans ces circonstances, il est probable que le Dr F.________ présente une appréciation différente d'une situation médicale inchangée (cf. avis de son successeur qui considère que ces troubles sont sans influence sur la capacité de travail, dossier OAI, pièce 179 et 184). Cela ne saurait attester l'existence d'une aggravation de l'état de santé, qui plus est lorsque le médecin ne prend plus en charge la recourante (cf. courrier du 24 juillet 2014, dossier OAI, pièce 147). Il s'agit ensuite de l'avis du successeur du Dr F.________, le Dr G.________, spécialiste FMH en psychiatrie et psychothérapie. Ce dernier confirme les constats de son prédécesseur en retenant une "personnalité histrionique" et une "anorexie mentale atypique". Cependant, à son avis, ces deux troubles sont sans influence sur la capacité de travail. A ses yeux, seul un "trouble dépressif récurrent, actuellement en rémission (1983)" cause des limitations fonctionnelles et conduit "de toute évidence à un déficit permanent limitant la capacité d'adaptation […] à un environnement professionnel". Il fait notamment référence à un besoin excessif d'attention, des comportements impulsifs, des angoisses et des obsessions, des relations sociales perturbées, une désorganisation et une humeur instable (rapports du 2 mars 2015 et du 5 novembre 2015, dossier OAI, pièces 179 et 184). A nouveau, cet avis ne convainc pas, à tout le moins s'agissant des troubles dépressifs récurrents et de l'incapacité de travail en résultant. Le psychiatre relève en effet que tous les troubles sont anciens. La dépression et les troubles alimentaires datent ainsi de 1983. Le rapport médical ne fait dès lors pas mention d'une aggravation récente de l'état de santé. Il procède tout au plus à une évaluation nouvelle d'un état de santé, somme toute, inchangé. Au demeurant, s'agissant de la dépression en particulier, le médecin apparaît être contradictoire lorsqu'il retient qu'une maladie "en rémission" influence la capacité de travail dès lors que, selon l'ICD-10 (F33.4), un trouble dépressif en rémission signifie que le sujet ne présente "aucun symptôme dépressif depuis plusieurs mois". Un trouble asymptomatique n'a manifestement pas d'incidence sur la capacité de travail. c) Il ressort de ce qui précède que la décision de l'OAI échappe à la critique lorsqu'elle dénie l'existence d'une maladie invalidante au sens de l'art. 4 LAI. Elle ne peut dès lors être que confirmée.</w:t>
      </w:r>
    </w:p>
    <w:p>
      <w:r>
        <w:rPr>
          <w:b/>
        </w:rPr>
        <w:t>E. 5</w:t>
      </w:r>
    </w:p>
    <w:p>
      <w:r>
        <w:t>La recourante a sollicité l'octroi de l'assistance judiciaire partielle (608 2016 135) dans la procédure de recours.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w:t>
      </w:r>
    </w:p>
    <w:p>
      <w:r>
        <w:t>Tribunal cantonal TC Page 8 de 8 En l'espèce, il y a lieu d'admettre que le recours contre la décision du 19 février 2016, ne paraissait pas d'emblée voué à l'échec, quand bien même ses chances de succès étaient très minces, comme il l'a été démontré ci-dessus. Par ailleurs, la recourante est soutenue par le Service de l'aide sociale H.________. Dans ces circonstances et sans de plus amples démonstrations, la condition de l'indigence est en l'occurrence vraisemblablement remplie. Il convient de mettre la recourante au bénéfice de l'assistance judiciaire gratuite partielle dans le cadre de la procédure de recours (608 2016 69).</w:t>
      </w:r>
    </w:p>
    <w:p>
      <w:r>
        <w:rPr>
          <w:b/>
        </w:rPr>
        <w:t>E. 6</w:t>
      </w:r>
    </w:p>
    <w:p>
      <w:r>
        <w:t>Au regard de l'ensemble de ce qui précède, mal fondé, le recours (608 2016 69) doit être rejeté et la décision attaquée confirmée. Pour sa part, la requête (608 2016 135) d'assistance judiciaire gratuite partielle est admise. Des frais de justice, fixés à CHF 800.-, sont mis à la charge de la recourante mais ne sont, pour cette dernière raison, pas exigés d'elle. la Cour arrête: I. Le recours (608 2016 69) est rejeté. II. La requête (608 2016 135) d'assistance judiciaire gratuite partielle est admise. III. Des frais de justice, fixés à CHF 800.-, sont mis à la charge de la recourante; ils ne sont pas exigés en raison de l'assistance judiciaire partielle octroyée.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