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261 vom 31. Juli 2017</w:t>
      </w:r>
    </w:p>
    <w:p>
      <w:r>
        <w:t>FR Kantonsgericht, 2017-07-31, FR</w:t>
      </w:r>
    </w:p>
    <w:p>
      <w:r>
        <w:rPr>
          <w:b/>
        </w:rPr>
        <w:t xml:space="preserve">Quelle: </w:t>
      </w:r>
      <w:r>
        <w:t>https://mcp.opencaselaw.ch/entscheid/fr_gerichte_608_2016_261</w:t>
      </w:r>
    </w:p>
    <w:p>
      <w:r>
        <w:t>FR: FR_GERICHTE 608 2016 261 du 31 juillet 2017</w:t>
      </w:r>
    </w:p>
    <w:p>
      <w:r>
        <w:t>IT: FR_GERICHTE 608 2016 261 del 31 luglio 2017</w:t>
      </w:r>
    </w:p>
    <w:p>
      <w:pPr>
        <w:pStyle w:val="Heading2"/>
      </w:pPr>
      <w:r>
        <w:t>Regeste</w:t>
      </w:r>
    </w:p>
    <w:p>
      <w:r>
        <w:t>Arrêt de la IIe Cour des assurances sociales du Tribunal cantonal | Invalidenversicherung</w:t>
      </w:r>
    </w:p>
    <w:p>
      <w:pPr>
        <w:pStyle w:val="Heading2"/>
      </w:pPr>
      <w:r>
        <w:t>Erwägungen</w:t>
      </w:r>
    </w:p>
    <w:p>
      <w:r>
        <w:rPr>
          <w:b/>
        </w:rPr>
        <w:t>E. 26</w:t>
      </w:r>
    </w:p>
    <w:p>
      <w:r>
        <w:t>novembre 2008 et 9 août 2012. B. Entretemps, le 20 mars 2012, l'assuré a requis l'octroi d'une allocation pour impotent soutenant avoir besoin d'un accompagnement durable et régulier pour faire face aux nécessités de la vie. Suite à une enquête diligentée à son domicile, par décision du 26 février 2014, il s'est vu reconnaître le droit à une allocation pour impotent de degré faible dès le 1er avril 2010. C. Au mois d'août 2015, l'OAI a procédé d'office à la révision du cas. Dans ce cadre, il a diligenté une expertise auprès du Dr G.________, spécialiste FMH en psychiatrie et psychothérapie. Dans son rapport d'expertise du 15 août 2015, l'expert a diagnostiqué une "cyclothymie, actuellement relativement bien compensée (F34.0)", un "état anxieux fluctuant, d'intensité actuelle légère à moyenne (F41.1)" et un "déconditionnement global massif". Si ces diagnostics influencent la capacité de travail, il a estimé que celle-ci est d'au moins 80% dans toutes activités. L'expert est néanmoins d'avis qu'après 16 ans de rente, l'assuré doit bénéficier de mesures visant à le reconditionner. Des stages d'entrainement à l'endurance auprès de H.________ ont été pris en charge pour la période du 4 janvier au 3 avril 2016 et du 13 juin au 11 septembre 2016. Lors de ces deux stages, le rythme de travail devait progressivement augmenter de 2 à 4 heures par jour. D. Par décision du 26 octobre 2016, confirmant un projet du 25 août 2016, l'OAI a retiré l'allocation pour impotent de degré faible dès le 30 novembre 2016. Dans un second temps, par décision du 1er décembre 2016 fixant le degré d'invalidité à 20%, reprenant un projet du 26 octobre 2016, l'OAI a supprimé la rente entière dès le 31 janvier 2017.</w:t>
      </w:r>
    </w:p>
    <w:p>
      <w:r>
        <w:t>Tribunal cantonal TC Page 3 de 16 E. Contre la décision du 26 octobre 2016 supprimant l’allocation pour impotent, l'assuré, représenté par Procap, interjette recours (608 2016 261) devant le Tribunal cantonal le</w:t>
      </w:r>
    </w:p>
    <w:p>
      <w:r>
        <w:rPr>
          <w:b/>
        </w:rPr>
        <w:t>E. 28</w:t>
      </w:r>
    </w:p>
    <w:p>
      <w:r>
        <w:t>novembre 2016 concluant, principalement, à ce qu'il continue de bénéficier d'une allocation pour impotent de degré faible et, subsidiairement, au renvoi de la cause à l'OAI pour instruction complémentaire et nouvelle décision. A l'appui de ses conclusions, il conteste que son état de santé se soit modifié depuis l'octroi initial de l'allocation, considérant que le Dr G.________ procède uniquement à une appréciation différente d'une même situation. Il se plaint en outre du fait que l'expert ne motive pas suffisamment son appréciation de l'impotence, se contentant de se fonder sur l'absence d'atteinte psychiatrique. Il relève enfin souffrir d'une symptomatologie douloureuse, laquelle n'a cependant jamais été investiguée. Le 21 décembre 2016, le recourant s'acquitte d'une avance de frais de CHF 800.-. Dans ses observations du 30 mars 2017, l'OAI propose le rejet du recours. Il s'appuie essentiellement sur le rapport d'expertise du Dr G.________ qu'il considère comme entièrement probant. Selon lui, ce rapport atteste d'une amélioration de l'état de santé. F. Parallèlement à cette première procédure, le 19 janvier 2017 l'assuré, toujours représenté par Procap, interjette recours (608 2017 6) contre la décision du 1er décembre 2016, supprimant la rente, concluant, principalement, au maintien de sa rente, subsidiairement, au renvoi de la cause à l'OAI pour instruction complémentaire et nouvelle décision et, plus subsidiairement, à l'octroi de mesures de reclassement professionnel. Reprenant une partie des motifs présentés dans le cadre de la procédure 608 2016 261, le recourant se plaint en outre du fait que les mesures de réadaptation qui lui ont été octroyées n'étaient pas adaptées. Le 2 février 2017, il s'acquitte d'une avance de frais de CHF 800.-. Le 24 mai 2017, l'OAI adresse ses observations et propose le rejet du recours, ses arguments renvoyant essentiellement à ceux présentés dans le cadre des observations du 30 mars 2017. En outre, en raison de la durée du versement de la rente, il relève avoir octroyé des mesures de réinsertion mais que celles-ci ont été un échec pour des motifs qui ne sont pas de son ressort. G. Tant dans la cause 608 2016 261 que dans la cause 608 2017 6, il n'a pas été procédé à un second échange d'écritures. Il sera fait état des arguments que les parties ont développés à l'appui de leurs conclusions dans les considérants de droit du présent arrêt, pour autant que cela soit utile à la solution du litige. en droit 1. Interjetés en temps utiles et dans les formes légales auprès de l'autorité judiciaire compétente par un assuré dûment représenté et directement touché par les décisions attaquées, les recours sont recevables. Il y a lieu, en application de l’art. 42 du code cantonal du 23 mai 1991 de procédure et de juridiction administrative (CPJA; RSF 150.1), de joindre les deux recours dans un seul arrêt.</w:t>
      </w:r>
    </w:p>
    <w:p>
      <w:r>
        <w:t>Tribunal cantonal TC Page 4 de 16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w:t>
      </w:r>
    </w:p>
    <w:p>
      <w:r>
        <w:t>Tribunal cantonal TC Page 5 de 16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w:t>
      </w:r>
    </w:p>
    <w:p>
      <w:r>
        <w:t>Tribunal cantonal TC Page 6 de 16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 Est d'abord examiné le droit du recourant au maintien de sa rente entière, laquelle lui a été retirée par décision du 1er décembre 2016 (cause 608 2017 6). 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7 de 16 pour déterminer quels travaux on peut encore, raisonnablement, exiger de l'assuré (ATF 125 V 256 consid. 4; 115 V 133 consid. 2; 114 V 310 consid. 3c; 105 V 156 consid. 1).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d)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w:t>
      </w:r>
    </w:p>
    <w:p>
      <w:r>
        <w:t>Tribunal cantonal TC Page 8 de 16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 Selon la jurisprudence, l'administration – lorsqu'un motif de révision est donné – examine le droit à la rente dans les faits et dans le droit de manière exhaustive ("bilatérale") et n'est pas liée par ses appréciations précédentes. Il n'est pas nécessaire qu'une modification de fait mène à une nouvelle fixation de la rente d'invalide; au contraire il se peut que, pendant l'examen du droit à la rente, d'autres éléments mènent à une augmentation, une diminution ou une annulation de la rente (arrêt TF 9C_378/2014 du 21 octobre 2014 consid. 4.2). Ainsi, le revenu de valide en tant que valeur dans la comparaison des revenus est, dans le cadre d'une révision de rente au sens de l'art. 17 al. 1 LPGA, librement réexaminable, lorsque les pièces au dossier ou les allégués des parties le permettent. Dans cette affaire, le Tribunal administratif fédéral avait considéré ne pas être lié par son précédent arrêt dès lors que la force de chose jugée de celui-ci ne s'appliquait qu'à la période déterminante temporelle soumise à l'examen à l'époque et non pas à la réduction de rente ultérieure (arrêts TF 9C_163/2008 du 1er juillet 2008 consid. 3.3 et les références citées; 9C_721/2010 du 15 novembre 2010 consid. 3, lequel ne tranche pas la question de savoir si cet arrêt a valeur de précédent; cf. ég. arrêt TF I 176/04 du 20 septembre 2004 entre les mêmes parties). 5. S'agissant d'une suppression de rente se fondant sur les règles de la révision, il s'agit de comparer ici les faits qui prévalaient au moment de la décision du 1er décembre 2016 avec ceux prévalant lors de l'octroi initial de rente par décision du 17 avril 2002. Seule décision entrée en force qui repose sur un examen matériel du droit à la rente, cette première décision constitue en effet le point de départ temporel. Pour leurs parts, les communications des 3 février 2003, 27 septembre 2005, 26 novembre 2008 et 9 août 2012 ne se fondent en effet pas sur une constatation suffisante des faits pertinents, étant souligné qu'aucune nouvelle appréciation des preuves et comparaison des revenus conformes au droit n'ont alors été réalisées. a) Il convient dès lors de rappeler d'abord pour quels motifs l'autorité intimée avait initialement retenu l'existence d'un degré d'invalidité de 100%, justifiant l'octroi d'une rente entière, par décision du 17 avril 2002. Cette décision n'était que sommairement motivée. L'OAI avait mandaté les médecins de E.________ pour expertise. Dans leur rapport du</w:t>
      </w:r>
    </w:p>
    <w:p>
      <w:r>
        <w:rPr>
          <w:b/>
        </w:rPr>
        <w:t>E. 30</w:t>
      </w:r>
    </w:p>
    <w:p>
      <w:r>
        <w:t>mai 2000, ces derniers diagnostiquaient un "syndrome post-traumatique avec symptomatologie d'une dépression récurrente associée à des manifestations psychosomatiques" et une "structure psychotique avec des traits persécutoires". En raison de ces troubles, les médecins considéraient</w:t>
      </w:r>
    </w:p>
    <w:p>
      <w:r>
        <w:t>Tribunal cantonal TC Page 9 de 16 que la capacité de travail était nulle et proposaient la réalisation d'un stage afin de déterminer si l'assuré était en mesure de suivre un rythme de travail (dossier OAI, p. 422). Ce stage a été organisé auprès de F.________ entre le 5 mars et le 5 juin 2001 à un taux de 50%. Il a cependant été un échec, l'assuré n'ayant été présent qu'un mois et demi (dossier OAI, p. 393). Afin de justifier ses absences, prétendument pour cause d'accident, la psychiatre traitante, la Dresse I.________, spécialiste FMH en psychiatrie et psychothérapie, soutenait que son patient avait présenté un "syndrome dépressif et une nouvelle décompensation psychotique" (rapport du 4 juillet 2001, dossier OAI, p. 341). C'est dans ces circonstances qu'une rente entière a été octroyée à l'assuré. b) Dans sa décision du 1er décembre 2016, l'OAI fonde la suppression de la rente entière et l'évaluation du degré d'invalidité sur le rapport d'expertise du Dr G.________ du 15 août 2015. Dans ce rapport, l'expert psychiatre diagnostique une "cyclothymie, actuellement relativement bien compensée (F34.0)", un "état anxieux fluctuant, d'intensité actuelle légère à moyenne (F41.1)" et un "déconditionnement global massif". Il arrive à la conclusion que la capacité de travail est de 80% "d'une manière théorique et en dehors des facteurs extra-médicaux". Il précise qu'"il est cependant évident après 16 ans de rente qu'il y a un tel conditionnement vers l'inactivité qu'une période transitoire devrait être interposée. Il s'agit donc, d'un point de vue médico-théorique, de passer à un stage de réentrainement au travail progressif" (dossier OAI, p. 183). Le rapport d'expertise est fondé sur l'examen du dossier assécurologique ainsi que sur les constats tirés suite à deux entretiens, l'un fait en présence de l'exploré et d'un traducteur, le second par téléphone. Par le biais du dossier assécurologique, l'expert a pu avoir une connaissance complète de l'historique et du contexte médical. Dans le cadre des entretiens, il a également été en mesure de faire passer des tests psychométriques à l'assuré (auto- et hétéro- évaluation) et de lui faire passer des examens complets. Pour sa part, le recourant a pu décrire ses troubles et leur évolution à l'expert, notamment son état fluctuant de jour en jour. Partant, la Cour retient que l'expertise est fondée sur des examens complets. L'expert a pu statuer en connaissance de l'anamnèse et du contexte médical mais également professionnel, économique, familial et social du recourant. L'expert explique de manière détaillée les motifs et les critères sur lesquels il a fondé ses conclusions. Il procède en particulier à un diagnostic différentiel, sélectionnant le diagnostic le plus sûr, en le différenciant d'autres maladies qui pourraient avoir les mêmes symptômes ou des symptômes proches. On peut notamment relever que l'expert exclut les diagnostics de "phobie sociale" et d'"agoraphobie" même s'il existe quelques traces allant dans leur sens. Il ne suit également pas l'avis du psychiatre traitant, lequel diagnostique un trouble de la personnalité, les critères n'en étant pas remplis. Par contre, rejoignant les médecins de E.________, il reprend le diagnostic de cyclothymie tout en ajoutant "qu'il y a, au stade actuel, une relative bonne compensation". Enfin, l'expert met en exergue le changement qui a progressivement eu lieu – en lien avec le mariage du recourant en 2011 et la naissance de son enfant en 2014 – relevant que le recourant lui-même admet l'existence de cette amélioration. Ainsi, les points litigieux importants ont fait l'objet d'une étude fouillée. L'appréciation médicale est claire et les conclusions de l'expert dûment motivées. Dès lors que le rapport d'expertise est en tous points conformes aux réquisits jurisprudentiels, il a en soi pleine valeur probante. L'autorité intimée était en droit de se baser sur cette analyse pour conclure à une amélioration de l'état de santé du recourant.</w:t>
      </w:r>
    </w:p>
    <w:p>
      <w:r>
        <w:t>Tribunal cantonal TC Page 10 de 16 c) Les conclusions de l'expert-psychiatre ne sont, au demeurant, pas contredites par les pièces du dossier et, en particulier, par l'avis des psychiatres traitants du recourant, le Dr J.________ et la Dresse I.________, tous deux spécialistes FMH en psychiatrie et psychothérapie. Tous deux diagnostiquent un trouble de la personnalité (F60.8) et une cyclothymie (F34.0) en relation avec des troubles de la personnalité (rapport du 23 mai 2012, dossier OAI, p. 266; cf. ég. p. 233). En raison de ces troubles, ils attestent d'une incapacité totale de travailler depuis mars 2001 (rapport du 4 juillet 2001, dossier OAI, p. 341) et font état d'un état de santé stationnaire depuis lors (dossier OAI, p. 233, 266, 302, 310, 325 et 332). Dès novembre 2015, ils admettent toutefois que leur patient est en mesure d'exercer une activité à un taux de 15-20%, pour autant que l'on tienne compte d'un temps d'adaptation très lent (rapport du 10 novembre 2015, dossier OAI, p. 168; cf. ég. p. 108 et 143). Le Dr K.________, spécialiste FMH en anesthésiologie, du SMR, n'est pas convaincu par la thèse des médecins traitants (dossier OAI, p. 89). Si cette opinion va dans le sens de l'expert-psychiatre, il convient néanmoins de tenir compte du fait que le médecin SMR est spécialiste en anesthésiologie. Son avis médical, très peu argumenté, visant à trancher l'avis entre des spécialistes en psychiatrie et psychothérapie, doit être appréhendé avec une certaine prudence. Cela étant, on peut d'emblée constater que l'évaluation des psychiatres traitants est manifestement influencée par des facteurs psycho-sociaux, lesquels ne sont pas du ressort de l'assureur-invalidité. Ainsi, ils indiquent que l'état de santé de leur patient est notamment lié à "l'émigration [qui] représente un autre facteur de stress nécessitant une adaptation à tout nouveau contexte de la vie, l'apprentissage de la langue, la culture différente, etc." (rapport du 10 novembre 2015, dossier OAI, p. 168). Il apparaît en outre que le suivi psychiatrique, a considérablement diminué entre 2012, où les consultations étaient espacées toutes les trois à quatre semaines (rapport du 23 mai 2012, dossier OAI, p. 266), et 2014 où elles avaient lieu tous les deux à trois mois (rapport du 15 octobre 2014, dossier OAI, p. 233). Une telle fréquence de consultation ne va au demeurant pas dans le sens de l'existence d'une atteinte de la gravité alléguée par les psychiatres traitants. Enfin, il ne faut pas perdre de vue le fait, relevant de l'expérience, que, de par sa position de confident privilégié que lui confère son mandat, le médecin traitant tranchera dans le doute en faveur de son patient (cf. ATF 125 V 352 consid. 3 b/cc et les références). L'avis du Dr J.________ et de la Dresse I.________ ne convainquent donc pas. d) Au vu de ce qui précède, la Cour de céans estime que la cause est suffisamment instruite pour trancher le litige de sorte qu'il n'est pas nécessaire de diligenter de nouvelles mesures d'instruction. A ce stade, il faut relever qu'à la lecture de son dernier rapport, le Dr L.________, spécialiste FMH en médecine interne générale, ne semble pas suivre le recourant de manière régulière, ne fait pas état de diagnostic somatique et renvoie à l'appréciation du psychiatre (dossier OAI, p. 226 et 280). Le recourant n'allègue pas, à cet égard, être suivi par un autre médecin pour la "symptomatologie douloureuse" alléguée. Cela va dans le sens de l'absence d'atteinte sur le plan somatique, de sorte que c'est à juste titre que l'autorité intimée n'a pas examiné la question de la capacité de travail sous cet angle. Suivant les conclusions du Dr G.________, la Cour retient dès lors que le recourant possède une capacité de travail de 80% dans toute activité.</w:t>
      </w:r>
    </w:p>
    <w:p>
      <w:r>
        <w:t>Tribunal cantonal TC Page 11 de 16 Les revenus de valide (CHF 66'718.80) et d'invalide (CHF 53'375.05) retenus par l'OAI dans sa décision du 1er décembre 2016, découlent tous deux des chiffres de de l'Enquête suisse sur la structure des salaires 2014 (ci-après: ESS; ESS 2014, tableau TA1_skill_level, total, niveau 1), lesquels ont été indexés et adaptés à la durée usuelle du travail. S'agissant du salaire d'invalide, l'Office a en outre tenu compte de la capacité de travail réduite à 80%. Ces montants ne sont pas contestés. Ils n'apparaissent au demeurant pas devoir faire l'objet de critiques, de sorte qu'ils peuvent être suivis. De la comparaison des revenus, il découle un degré d'invalidité de 20%. C'est dès lors à juste titre que l'OAI a considéré que le degré d'invalidité n'était plus suffisant pour justifier l'octroi d'une rente. 6. Un assuré ayant obtenu une rente depuis plus de quinze ans peut bénéficier de mesures d'accompagnement à sa réintégration professionnelle. 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et les références, in SVR 2011 IV n° 30 p. 86; voir également arrêt TF 9C_368/2010 du 31 janvier 2011 consid. 5).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9C_228/2010 du 26 avril 2011 consid. 3.3 et 3.5, in SVR 2011 IV n° 73 p. 220; voir également arrêt TF 9C_254/2011 du 15 novembre 2011 consid. 7). b) Par communications des 13 janvier et 13 juin 2016, l'OAI a pris en charge des mesures de réinsertion de type endurance du 4 janvier au 3 avril 2016 et du 13 juin au 11 septembre 2016 (dossier OAI, p. 125 et 155). Toutes deux prévoyaient un entrainement à l'endurance avec une augmentation progressive du temps de présence de 2 à 4 heures par jour (cf. contrats d'objectifs, dossier OAI, p. 114 et 151).</w:t>
      </w:r>
    </w:p>
    <w:p>
      <w:r>
        <w:t>Tribunal cantonal TC Page 12 de 16 Ces deux mesures remplissent les conditions proposées par le Dr G.________, et sont également proches de celles émises par le Dr J.________. En effet, un temps de présence de 2 heures par jour, 4 jours par semaine (cf. courrier du 23 mars 2016, dossier OAI, p. 147; cf. ég. p. 92), étant initialement demandé, ce qui correspond au taux de 15-20% que le psychiatre traitant conseillait (rapport du 10 novembre 2015, dossier OAI, p. 168). Le recourant n'apparaissait au demeurant initialement pas inquiet d'un tel taux, indiquant que "le H.________ lui semble tranquille" (sic; mail du 16 décembre 2015, dossier OAI, p. 159). Le suivi de ces mesures était dès lors médicalement exigible. Il tenait aussi compte du déconditionnement d'un assuré n'ayant travaillé que 22 jours depuis son arrivée en Suisse en mai 1993. Le 19 avril 2016, l'OAI a adressé une mise en demeure écrite à son assuré l'avertissant des conséquences juridiques d'un refus de collaborer et lui impartissant un délai de réflexion convenable (dossier OAI, p. 135). Il ressort des rapports de H.________ que le recourant n'a toutefois pas donné satisfaction aux organisateurs des mesures. A la fin du premier stage, ceux-ci indiquent ainsi que "vu le grand nombre d'absence, il est encore difficile d'évaluer les compétences [du recourant]" et qu'il "est loin d'avoir atteint ses objectifs, les absences étant beaucoup trop nombreuses" (cf. dossier OAI, p. 137). Dans le cadre du second, ils relèvent avoir "tout mis en œuvre pour le motiver: tenir compte de son sommeil le matin, lui demander de choisir ses activités, mais sans succès. Monsieur se plaint de plus en plus de fatigue" (dossier OAI, p. 92). Cela amène le Dr K.________ à retenir que l'échec des mesures de réinsertion "est imputable exclusivement aux facteurs extra- médicaux, résumés par l'expert sous le terme de déconditionnement global massif et confirmé par l'observation durant la mesure" (dossier OAI, p. 89). Dans ces circonstances, force est de constater que l'autorité intimée a fait bénéficier son assuré de mesures suffisantes pour l'accompagner dans sa réintégration professionnelle, mais que celui- ci ne les a pas suivies. L'OAI pouvait, dès lors, à juste titre, mettre fin à la rente. Cela étant, dans son recours du 19 janvier 2017, le recourant conclut à l'octroi de mesures d'ordre professionnel dès lors que son degré d'invalidité est d'au minimum 20%. Il requiert l'octroi d'un reclassement dans une nouvelle profession au sens de l'art. 17 al. 1 LAI. Toutefois, cette question n'a pas encore été tranchée par l'OAI dans une décision. Les conclusions tendant à obtenir l'octroi d'un reclassement dans une nouvelle profession sont dès lors irrecevables. Si une telle demande devait être maintenue, il appartiendra à l'autorité intimée de rendre une décision en la matière. 7. Enfin, demeure encore litigieux, le droit du recourant au maintien d'une allocation pour impotent, laquelle a été supprimée par décision du 26 octobre 2016 (cause 608 2016 261). a) En vertu de l'art. 42 al. 1 LAI,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LPGA et 38 du règlement du 17 janvier 1961 sur l'assurance-invalidité, RAI; RS 831.201). Est aussi considérée comme impotente la personne majeure vivant chez elle qui, en raison d'une atteinte à sa santé, a durablement besoin d'un accompagnement lui permettant de faire face aux nécessités de la vie. b) La loi distingue trois degrés d'impotence: grave, moyen ou faible (art. 42 al. 2 LAI).</w:t>
      </w:r>
    </w:p>
    <w:p>
      <w:r>
        <w:t>Tribunal cantonal TC Page 13 de 16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Enfin,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RAI (art. 37 al. 3 RAI). c)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(impossibilité de vivre de manière indépendante), l'accompagnement pour faire face aux nécessités de la vie doit permettre à la personne concernée de gérer elle- 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ss.).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TF 9C_28/2008 du 21 juillet 2008 consid. 3). Dans la troisième éventualité (risque d'isolement durable), l'accompagnement en cause doit prévenir le risque d'isolement durable ainsi que de la perte de contacts sociaux et, par là, la péjoration subséquente de l'état de santé de la personne assurée (arrêt TF 9C_543/2007 du 28 avril 2008 consid. 5.2, SVR 2008 IV n° 52 p. 173).</w:t>
      </w:r>
    </w:p>
    <w:p>
      <w:r>
        <w:t>Tribunal cantonal TC Page 14 de 16 Le chiffre marginal 8053 de la Circulaire de l'OFAS sur l’invalidité et l’impotence dans l’assurance- invalidité (ci-après: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9C_1056/2009 du 10 mai 2010 consid. 2). d) Selon l'art. 17 al. 2 LPGA, toute prestation durable accordée en vertu d'une décision entrée en force est, d'office ou sur demande, augmentée ou réduite en conséquence, ou encore supprimée si les circonstances dont dépendait son octroi changent notablement. Chaque loi spéciale peut fixer le point de départ de la modification ou encore exclure une révision en s'écartant de la LPGA (ATF 130 V 343 consid. 3.5.3 p. 351 ; KIESER, ATSG-Kommentar, 2ème éd. 2009, n° 32 et 44 ad art. 17 LPGA ; LOCHER, Grundriss des Sozialversicherungsrechts, 2003, n. 10 p. 256). L'art. 17 al. 2 LPGA, applicable aux prestations durables autres que les rentes d'invalidité visées à l'art. 17 al. 1 LPGA, exige une modification importante des circonstances dont dépendait l'octroi de la prestation contestée (arrêt TF 9C_628/2015 du 24 mars 2016 consid. 5.4).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arrêt TF 9C_89/2013 du 12 août 2013 consid. 4.1). 8. a) Le recourant s'est vu reconnaître le droit à une allocation pour impotent de degré faible par décision du 26 février 2014, laquelle retenait qu'il avait besoin d'un accompagnement pour faire face aux nécessités de la vie de plus de deux heures par semaine (dossier OAI, p. 240).¨ Cet octroi se fonde d'abord sur un rapport d'enquête domiciliaire du 14 septembre 2012 dans le cadre duquel l'enquêteur reconnaissait que les trois éventualités de l'accompagnement pour faire face aux nécessités de la vie étaient remplies. S'agissant de la première éventualité (impossibilité de vivre de manière indépendante), il retenait que l'épouse – auparavant la mère et le frère – s'occupaient des repas, de la lessive, du ménage et devait inciter le recourant à se doucher, se raser ou se lever du lit. Dans la deuxième éventualité (accompagnement pour les activités hors du domicile), l'enquêteur soulignait que l'épouse accompagnait le recourant dans les sorties et va faire les paiements à la poste. Enfin, quant à la troisième éventualité (risque d'isolement durable), l'enquêteur précisait que "son épouse et sa famille sont indispensables afin d'éviter un isolement durable" (dossier OAI, p. 258). A la même époque, le Dr J.________ et la Dresse I.________, faisaient état du diagnostic de "troubles anxio-dépressifs avec des fluctuations de l'état thymique" lesquels nécessitaient "la présence d'une personne d'une façon quasi-permanente. Depuis son mariage, c'est sa femme qui accomplit cette fonction, lui permettant ainsi une qualité relative dans la vie quotidienne. Cette aide est nécessaire depuis le début de la prise en charge. Avant son mariage, sa mère et son frère ont aidé le patient pendant plusieurs années" (rapport du 21 février 2012, dossier OAI, p. 302). b) Dans sa décision du 26 octobre 2016 supprimant l'allocation pour impotent, l'OAI s'est aussi fondé sur le rapport d'expertise du Dr G.________ du 15 août 2015. On peut, ici, reprendre ce qui a été relevé ci-avant en relation avec la valeur probante de ce rapport.</w:t>
      </w:r>
    </w:p>
    <w:p>
      <w:r>
        <w:t>Tribunal cantonal TC Page 15 de 16 En particulier, l'expert relève qu'au moment de demander l'octroi d'une allocation pour impotent, le recourant "était depuis longtemps dans le conditionnement de recevoir de l'aide et certainement, avec son mariage et les besoins matériels, la recherche d'autres ressources financières était nécessaire". Refusant de constater une impotence, en particulier s'agissant de l'aide de tiers "pour les besoins de sa vie ordinaire", l'expert estime que l'image que l'assuré "a présenté de lui-même, l'image qu'il a donné à l'extérieur, n'est pas du tout celle d'un impotent" (dossier OAI, p. 183). S'agissant de la question ici litigieuse de l'accompagnement pour faire face aux nécessités de la vie, l'expert ne procède pas à un examen séparé explicite mais renvoie à divers points de réflexion. Ainsi, il ressort des considérants de son expertise que, s'agissant de l'impossibilité de vivre de manière indépendante, le recourant participe aux soins de son enfant, participe à la vie familiale, prépare les paiements, "donne un coup de main à sa femme". En relation avec l'accompagnement pour les activités hors du domicile, l'expert relève que le recourant "peut utiliser les transports publics de principe mais n'est pas très à l'aise seul" et est en mesure de conduire sur de petites distances. Il précise encore que le recourant "sort parfois (pas de précision)", a été en vacances dans son pays d'origine avec son frère et "sort se promener". Enfin, en relation avec le risque d'isolement durable, l'expert constate que "l'assuré est bien intégré au réseau familial et de connaissances de son épouse". Il a des relations avec "sa mère, son frère […], sa sœur, son épouse, cercle d'amis". L'expert relève une "participation aux différentes visites qui viennent ou que le couple fait à l'extérieur" (dossier OAI, p. 183). Loin de se limiter à fonder ses conclusions sur "l'absence d'atteinte psychiatrique", l'expert présente au contraire un raisonnement convaincant, lequel atteste d'une amélioration significative de la situation sur le plan de l'accompagnement pour faire face aux nécessités de la vie. Cette amélioration était, au demeurant, prévue par l'enquêteur de l'OAI dans son rapport du 14 septembre 2012 lorsqu'il indiquait qu'au "vu de la bonne volonté de son épouse, une amélioration peut se faire attendre ces prochaines années" (dossier OAI, p. 258). Les circonstances s'étant clairement améliorées, les conditions de l'art. 17 LPGA sont réalisées et la suppression de l'allocation pour impotent est conforme au droit. 9. a) De l'ensemble des éléments qui précèdent, on peut déduire que l'atteinte à la santé ne présente plus un degré de gravité suffisant justifiant de continuer le versement d'une rente entière. Pour ces motifs, le recours (608 2017 6) contre la décision du 1er décembre 2016, pour autant que recevable en ce qu'il a trait à l'octroi d'un reclassement dans une nouvelle profession, doit être rejeté et la suppression de la rente entière dès le 1er février 2017 confirmée. La procédure n'étant pas gratuite, les frais de justice, fixés à CHF 800.-, sont mis à la charge du recourant. b) Pour sa part, le recours (608 2016 261) contre la décision du 26 octobre 2016 doit être également rejeté et la suppression de l'allocation pour impotent, dès le 30 novembre 2016, confirmée. La procédure n'étant pas gratuite, les frais de justice, fixés à CHF 400.-, sont mis à la charge du recourant. Le solde de CHF 400.- lui est restitué.</w:t>
      </w:r>
    </w:p>
    <w:p>
      <w:r>
        <w:t>Tribunal cantonal TC Page 16 de 16 la Cour arrête: I. Les causes 608 2016 261 et 608 2017 6 sont jointes. II. Le recours (608 2016 261) contre la décision du 26 octobre 2016 est rejeté. III. Pour autant que recevable, le recours (608 2017 6) contre la décision du 1er décembre 2016 est rejeté. IV. Les frais de justice, fixés à CHF 400.- pour la procédure 608 2016 261 et à CHF 800.- pour la procédure 608 2017 6 sont mis à la charge du recourant; ils sont compensés avec les avances du même montant déjà versées, le solde de CHF 400.- lui étant restitué.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juillet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