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247 vom 21. Dezember 2017</w:t>
      </w:r>
    </w:p>
    <w:p>
      <w:r>
        <w:t>FR Kantonsgericht, 2017-12-21, FR</w:t>
      </w:r>
    </w:p>
    <w:p>
      <w:r>
        <w:rPr>
          <w:b/>
        </w:rPr>
        <w:t xml:space="preserve">Quelle: </w:t>
      </w:r>
      <w:r>
        <w:t>https://mcp.opencaselaw.ch/entscheid/fr_gerichte_608_2016_247</w:t>
      </w:r>
    </w:p>
    <w:p>
      <w:r>
        <w:t>FR: FR_GERICHTE 608 2016 247 du 21 décembre 2017</w:t>
      </w:r>
    </w:p>
    <w:p>
      <w:r>
        <w:t>IT: FR_GERICHTE 608 2016 247 del 21 dicembre 2017</w:t>
      </w:r>
    </w:p>
    <w:p>
      <w:pPr>
        <w:pStyle w:val="Heading2"/>
      </w:pPr>
      <w:r>
        <w:t>Regeste</w:t>
      </w:r>
    </w:p>
    <w:p>
      <w:r>
        <w:t>Arrêt de la IIe Cour des assurances sociales du Tribunal cantonal | Invalidenversicherung</w:t>
      </w:r>
    </w:p>
    <w:p>
      <w:pPr>
        <w:pStyle w:val="Heading2"/>
      </w:pPr>
      <w:r>
        <w:t>Erwägungen</w:t>
      </w:r>
    </w:p>
    <w:p>
      <w:r>
        <w:rPr>
          <w:b/>
        </w:rPr>
        <w:t>E. 19</w:t>
      </w:r>
    </w:p>
    <w:p>
      <w:r>
        <w:t>juin 2012. Il s’est référé à un certificat médical de Prof. Dr H.________, spécialiste FMH en</w:t>
      </w:r>
    </w:p>
    <w:p>
      <w:r>
        <w:t>Tribunal cantonal TC Page 3 de 11 rhumatologie, médecin-chef du Service de rhumatologie de I.________, attestant une incapacité complète depuis le 5 mars 2013 dans toute activité professionnelle, avec les nouveaux diagnostics suivants: spondylarthrite ankylosante, épilepsie tonico-clonique récidivante, mal contrôlée, ostéoporose fracturaire. Dans le cadre de l’instruction de la demande, l’Office de l’assurance-invalidité a d’abord mis en place une expertise bidisciplinaire rhumatologique et psychiatrique, effectuée par Dr J.________, spécialiste FMH en psychiatrie et psychothérapie, et Dr K.________, spécialiste FMH en rhumatologie et en médecine physique et réadaptation. Dans leurs rapports respectifs du</w:t>
      </w:r>
    </w:p>
    <w:p>
      <w:r>
        <w:rPr>
          <w:b/>
        </w:rPr>
        <w:t>E. 24</w:t>
      </w:r>
    </w:p>
    <w:p>
      <w:r>
        <w:t>février 2016 et du 17 novembre 2015 (consensus du 24 février 2016), les experts ont conclu à l’absence de limitation de la capacité de travail sous l’angle psychique, mais à une incapacité de travail à 100% en raison d’une affection inflammatoire liée à une spondylarthrite ankylosante (enraidissement de la colonne vertébrale). L’instruction a ensuite été complétée par divers rapports des médecins traitants, ainsi que par un mandat de surveillance confié à un détective privé et à un dosage plasmatique afin de vérifier la prise par le recourant des médicaments prescrits. Après examen des images vidéo de la surveillance effectuée, Dr K.________ a modifié par courrier du 31 mai 2016 les conclusions qui ressortaient de son rapport du 17 novembre 2015. Elle a dès lors retenu que le recourant avait une capacité de travail de 100% dans une activité adaptée, sans contrainte sur le rachis dorso- lombaire ou sur les articulations périphériques, avec une diminution de rendement de 20% en raison de la fatigabilité et des arthralgies pouvant accompagner une affection inflammatoire chronique. Suite aux objections formulées à l’égard d’un projet de décision du 22 juin 2016 et à la production de rapports des médecins traitants, l’Office de l’assurance-invalidité a procédé à des compléments d’instruction, parmi lesquels deux avis de Dr J.________ confirmant son appréciation sur le plan psychiatrique et un rapport médical récapitulatif de Dr L.________, spécialiste FMH en anesthésiologie, médecin auprès du SMR. Par décision du 5 octobre 2016, l’Office de l’assurance-invalidité a nié le droit à une rente d’invalidité. Se référant aux différents rapports d’expertise, il a retenu que le recourant était capable d’effectuer une activité adaptée à plein temps, avec un rendement diminué de 20%. Il a dès lors comparé un revenu sans invalidité de CHF 71'398.15 à un revenu d’invalidité à plein temps de CHF 53'162.40 et en a déduit un taux d’invalidité de 26 %, trop faible pour ouvrir le droit à une rente. D. Par acte de son mandataire du 10 novembre 2016, le recourant conteste la décision du 5 octobre 2016 auprès du Tribunal cantonal. Il conclut, sous suite de dépens, à l’annulation de celle-ci et à la reconnaissance de son droit à une rente entière d’invalidité dès le 1er mai 2015. Il se réfère pour l’essentiel à l’avis de ses médecins traitants dont la thèse s’écarte de celle des experts, qu’il remet en cause. Il conteste par ailleurs la validité de la mesure de surveillance, demandant que le rapport y relatif soit écarté du dossier. Le 16 décembre 2016, il s'est acquitté d'une avance de frais de CHF 800.-. Dans ses observations du 23 janvier 2017, l'Office de l’assurance-invalidité conclut au rejet du recours. Après avoir rappelé le contexte médical et la première décision de refus de rente confirmée par arrêt du Tribunal cantonal, Il retient en conclusion que les éléments récoltés depuis</w:t>
      </w:r>
    </w:p>
    <w:p>
      <w:r>
        <w:t>Tribunal cantonal TC Page 4 de 11 lors établissent que le recourant simule des douleurs et qu’il dispose d’une capacité de travail excluant le droit à une rente d’invalidité. Il exclut par ailleurs d’écarter tant le rapport relatif aux mesures de surveillance que le rapport d’expertise de Dr K.________. Un second échange d'écritures n'a pas modifié la position des parties. Par courrier du 29 mai 2017, le mandataire du recourant a retiré la requête de débats publics qu’il avait formulée dans son recours et il a produit sa liste de frais. Appelée en cause, l’institution de prévoyance Schindler Pensionskasse a renoncé à se déterminer. Il sera fait état des arguments, développés par elles à l'appui de leurs conclusions, dans les considérants en droit du présent arrêt, pour autant que cela soit utile à la solution du litige. en droit 1. Interjeté en temps utile, compte tenu des féries judiciaires (art. 38 al. 4 let. b de la loi du 6 octobre 2000 sur la partie générale du droit des assurances sociales [LPGA, RS 830.1]), et dans les formes légales auprès de l'autorité judiciaire compétente par un assuré directement touché par la décision attaquée, le recours est recevable. 2. a) A teneur de l’art. 8 al. 1 LPGA, applicable par le biais de l’art. 1 al. 1 de la loi fédérale du 19 juin 1959 sur l'assurance-invalidité (LAI, RS 831.20), est réputée invalidité l'incapacité de gain totale ou partielle qui est présumée permanente ou de longue durée. Selon l'art. 4 al. 1 LAI, ladite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b)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voir également arrêt du Tribunal fédéral 9C_260/2013 du 9 août 2013 consid. 4.2 et réf. cit.). Il découle par conséquent de la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5 de 11 3. 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4. a)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b)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w:t>
      </w:r>
    </w:p>
    <w:p>
      <w:r>
        <w:t>Tribunal cantonal TC Page 6 de 11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c)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w:t>
      </w:r>
    </w:p>
    <w:p>
      <w:r>
        <w:t>Tribunal cantonal TC Page 7 de 11 s'ils permettent de porter un jugement valable sur le droit litigieux (cf. arrêt TF I 143/07 du 14 septembre 2007 consid. 3.3). d) Contrairement aux faits constatés par un médecin, une observation menée par un détective privé n’apporte qu’une perception indirecte de la capacité de travail effective. En conséquence, seule une évaluation par un médecin du matériel d’observation peut apporter une connaissance certaine des faits pertinents (ATF 137 I 327 consid. 7.1; arrêt TF 8C_434/2011 du 8 décembre 2011 consid. 4.2). L'évaluation du médecin peut se faire sur la base du résultat des mesures de surveillance, sans qu'il soit nécessaire d'ordonner dans tous les cas une expertise médicale. Il appartient en effet à l'assureur social ou au juge d'apprécier la portée du produit d'une surveillance, conformément au principe de la libre appréciation des preuves (arrêt TF 8C_779/2012 du 25 juin 2013 consid. 2.3). e) Selon la jurisprudence récente, la surveillance secrète porte atteinte au respect de la vie privée, en l'absence d'une base légale suffisamment claire et détaillée permettant d'observer les bénéficiaires de rentes de l'assurance-invalidité et de l'assurance-accidents (arrêt TF 9C_806/2016 du 14 juillet 2017 consid. 4). Toutefois, il est en principe admissible d'exploiter les résultats de la surveillance (et de ce fait, d'autres preuves fondées sur celui-ci) à moins qu'il ne résulte de la pesée des intérêts en présence que les intérêts privés prévalent sur les intérêts publics (arrêt TF 9C_817/2016 du 25 septembre 2017 consid. 3.3.1; arrêt TC FR 608 2017 222 du 3 novembre 2017, consid. 3b). 5. En l’espèce, le litige porte sur la question de savoir si l’état de santé du recourant s’est aggravé au point de retenir l’existence d’un taux d’invalidité ouvrant le droit à une rente. Il s’agit dès lors de comparer les faits qui prévalaient au moment de la décision attaquée (consid. 7) avec ceux existant lors de la précédente décision de refus de rente du 19 juin 2012 (consid. 6). 6. S’agissant d’abord de la situation au moment de la décision du 19 juin 2012, celle-ci fait ressortir que le recourant était alors capable d’effectuer une activité adaptée à plein temps et sans diminution de rendement. Par ailleurs, statuant sur recours en s’appuyant notamment sur des rapports d’expertise, la IIe Cour des assurances sociales a relevé que le recourant présentait certes des douleurs multiples et diffuses, mais que celles-ci ne trouvaient pas leur origine dans une affection somatique susceptible d’expliquer, à elle seule, l’importance des plaintes décrites et de l’incapacité de travail alléguée. Elle a nié en outre l’existence de troubles psychiques ayant une influence sur la capacité de travail et elle a précisé qu’eu égard à son état de santé psychique, le recourant était en mesure de surmonter les conséquences d’une fibromyalgie (respectivement d’un trouble somatoforme). 7. a) Il y a ensuite lieu d’examiner si la situation a évolué défavorablement jusqu’à la décision attaquée du 5 octobre 2016. Avant de procéder à cette démarche, il convient toutefois d’examiner si le rapport de surveillance par un détective privé figurant au dossier, ainsi que les pièces médicales s’y référant, peuvent être exploitées. En l’espèce, il apparaît que les mesures de surveillance ont été mises en place suite au constat par la juriste de l’Office de l’assurance-invalidité et par le médecin du SMR de certains éléments permettant de « faire l’hypothèse de causes diverses allant d’une collaboration insuffisante à un syndrome de majoration des plaintes » (voir questionnaire au SMR du 11 mars 2016 et réponses</w:t>
      </w:r>
    </w:p>
    <w:p>
      <w:r>
        <w:t>Tribunal cantonal TC Page 8 de 11 du 16 mars 2016 à ce questionnaire, dossier AI p. 145 s. et 147). A ce moment, l’experte- rhumatologue concluait dans son rapport du 17 novembre 2015 à une incapacité totale de travail dans toute activité, non sans mentionner une « difficulté à faire la part des choses ». L’observation a eu lieu pendant sept jours, dont quatre consécutifs, en l’espace d’un peu plus d’un mois, à raison de durées variant entre trois heures et douze heures. Elle a porté sur le comportement et les actes quotidiens du recourant à l’extérieur de chez lui: départ et retour au domicile, déplacements en voiture, comportement sur une terrasse devant un commerce. On constate que le recourant n'a pas été soumis à une surveillance systématique et durant une période étendue. De plus, le comportement décrit et (en partie) enregistré relève d'actes somme toute (très) quotidiens, accomplis en outre dans des lieux publics. L'atteinte à la vie privée subie par le recourant ne saurait dès lors être qualifiée de grave. L'intérêt privé au respect de la vie privée doit être opposé à l'intérêt public de l'assureur social et de la collectivité des assurés à empêcher la perception illicite de prestations. Or l'intérêt public apparaît prépondérant compte tenu des circonstances concrètes. Les résultats de la surveillance obtenus sans base légale suffisante peuvent dès lors être exploités dans le cadre de l'appréciation des preuves, le noyau intangible de l'art. 13 Cst. n'ayant pas été touché par la mesure en cause et l'atteinte légère qu'elle a entraînée. Il en va de même des documents médicaux se référant aux résultats de la surveillance. Ces pièces n'ont pas à être écartées du dossier du recourant. b) Pour rendre sa décision du 5 octobre 2016, l’Office de l’assurance-invalidité s’est fondé essentiellement sur les conclusions de l’expertise bidisciplinaire rhumatologique et psychiatrique, telles qu’elles ressortent des courriers complémentaires du 31 mai 2016 de l’experte rhumatologue et du 8 septembre 2016 de l’expert-psychiatre, ainsi que sur le rapport du médecin du SMR du 23 septembre 2016. c) S’agissant du volet rhumatologique de l’expertise effectuée, il convient d’emblée de remarquer qu’il comprend deux étapes clairement distinctes: - Dans un premier temps, établissant son rapport le 17 novembre 2015 sur la base de l’anamnèse, d’un examen clinique du 12 novembre 2015 et du consensus avec l’expert psychiatre, Dr K.________, spécialiste FMH en rhumatologie, médecine physique et réadaptation, a conclu à l’existence d’une incapacité de travail de 100% depuis mars 2013 en raison de causes physiques, non justifiée par des raisons psychiques ou mentales. Elle a retenu le diagnostic de spondylarthrite ankylosante axiale et périphérique et celui de cervico- dorso-lombalgies sur troubles statiques et dégénératifs, ayant tous deux une incidence sur la capacité de travail. Elle a précisé que ces atteintes à la santé prenaient la forme d’une impotence fonctionnelle (voir rapport, p. 15 à 17). Dans la discussion menant aux conclusions qui précèdent, l’experte a relevé que toutes les plaintes somatiques rapportées par le recourant ne pouvaient être imputées à la spondylarthrite ankylosante, mettant en évidence qu’il se révélait « très difficile chez cet assuré de faire la part des choses, ceci aussi en regard de son état douloureux persistant depuis des années » (voir rapport, p. 15). A cela s’ajoutait qu’à l’examen clinique, le recourant était décrit comme « orienté, peu collaborant, très plaintif et démonstratif » (voir rapport, p. 11). Il n’en demeure pas moins que l’experte a pour le reste fait siens les constats de Prof. Dr H.________, spécialiste FMH en rhumatologie, médecin-chef du Service de rhumatologie du HFR, médecin traitant. Elle a en particulier rappelé que le diagnostic de spondylarthrite ankylosante axiale et</w:t>
      </w:r>
    </w:p>
    <w:p>
      <w:r>
        <w:t>Tribunal cantonal TC Page 9 de 11 périphérique avait été établi sur la base de l’anamnèse (fortes douleurs rachidiennes, raideur matinale, arthralgies sans arthrite), de la clinique (enthésopathies, arthrites périphériques touchant les coudes, les poignets, les épaules et les métacarpo-phalangiennes des mains des deux côtés), d’un syndrome inflammatoire biologique et surtout d’atteinte des sacro-iliaques des deux côtés et de lésions inflammatoires aux niveaux dorsal et lombaire (voir rapport, p. 15). - Dans son complément subséquent du 31 mai 2016, soit suite à la prise de connaissance du rapport de surveillance et des images vidéo enregistrées, l’experte a modifié ses conclusions en retenant désormais une capacité de travail de 100 % horaire dans une activité adaptée, avec une diminution de rendement de 20 % en raison de la fatigabilité et des arthralgies qui peuvent accompagner une affection inflammatoire chronique. Elle ne remet ainsi pas en cause le diagnostic de spondylarthropathie posé sur la base d’observations cliniques et radiologiques. Elle doute par contre de la gravité d’expression de la maladie, cela sur la base de la grande démonstrativité et de la non-compliance du recourant lors de l’examen clinique, ainsi que sur la base des vidéos prises lors de la surveillance qui ne suggèrent pas une personne souffrant d’une maladie inflammatoire véritablement invalidante. Le revirement de l’experte quant à ses conclusions sur l’incapacité de travail, respectivement la capacité de travail du recourant est problématique, en particulier pour les raisons suivantes. Premièrement, l’experte justifie d’emblée sa nouvelle appréciation par le fait que les images vidéo de la surveillance montrent un recourant beaucoup plus mobile que lorsqu’il s’est présenté à son cabinet lors de l’examen clinique. Or, elle avait déjà identifié dans son premier rapport que le recourant se montrait peu collaborant et très démonstratif, en d’autres termes qu’il exagérait ses douleurs et ses limitations. Malgré ces constats, elle avait toutefois conclu à une incapacité de travail totale dans son premier rapport du 17 novembre 2015. Deuxièmement, le rapport complémentaire du 31 mai 2016 est très succinct. Il ne contient en particulier pas de discussion relative aux effets des atteintes constatées dans le premier rapport et non remises en cause (enthésopathies, arthrites périphériques, syndrome inflammatoire biologique, atteinte des sacro-iliaques des deux côtés, lésions inflammatoires aux niveaux dorsal et lombaire, troubles statiques et dégénératifs au niveau du dos et de la nuque). Ainsi, même lu en lien avec le premier rapport, il ne permet pas d’identifier dans quelle mesure ces atteintes ont ou n’ont pas d’influence notamment sur la mobilité, la force, la résistance à l’effort et la fatigabilité du recourant. Troisièmement et surtout, l’experte semble se fonder sur les seuls constats ressortant de la surveillance vidéo pour établir la capacité de travail évaluée à 100 %, avec une diminution de rendement de 20%. Or, pour les sept jours qu’a duré la surveillance, la lecture du rapport y relatif fait ressortir uniquement quelques mouvements du recourant à l’extérieur de son domicile, pour des activités a priori limitées à l’entrée et la sortie de son véhicule, à la conduite et au parcage de celui-ci, à des accolades et des discussions avec des amis, au transport à la main d’un pack de boissons sur quelques mètres entre son véhicule et son domicile, à une visite dominicale avec sa famille chez un tiers et au fait de boire un verre en discutant avec des amis sur une terrasse, un samedi entre 11.00 heures et 12.25 heures. De telles activités, même en retenant que le recourant les a accomplies en montrant moins de limitations que lors de l’examen clinique du 11 novembre 2015 par l’experte, ne permettent pas de vérifier sans explication complémentaire qu’il dispose d’une capacité de travail de 100% dans une activité adaptée, avec une baisse de rendement de 20%.</w:t>
      </w:r>
    </w:p>
    <w:p>
      <w:r>
        <w:t>Tribunal cantonal TC Page 10 de 11 Sur le vu de ce qui précède, le rapport d’expertise rhumatologique assorti de son complément du</w:t>
      </w:r>
    </w:p>
    <w:p>
      <w:r>
        <w:rPr>
          <w:b/>
        </w:rPr>
        <w:t>E. 31</w:t>
      </w:r>
    </w:p>
    <w:p>
      <w:r>
        <w:t>mai 2016 manque de clarté dans l’appréciation de la situation médicale, s’agissant en particulier des limitations concrètes liées aux diagnostics posés et des motifs qui ont conduit l’experte à ses conclusions sur la capacité de travail du recourant. Il ne remplit en conséquence pas les critères posés par la jurisprudence pour lui reconnaître une pleine valeur probante. d) Les rapports des médecins du SMR, en particulier celui établi le 23 septembre 2016 par Dr L.________, spécialiste FMH en anesthésiologie, ne permettent pas de remédier au caractère incomplet du volet rhumatologique de l’expertise mise en œuvre par l’Office de l’assurance invalidité. D’une part, ces rapports n’ont pas été établis sur la base d’un examen personnel du recourant. Conformément à la jurisprudence rappelée ci-dessus, ils constituent ainsi une simple recommandation qui ne peut avoir pour objet que d’indiquer quelle opinion médicale il convient de suivre ou, cas échéant, de proposer des investigations complémentaires. D’autre part, s’agissant de l’état de santé du recourant sur le plan rhumatologique, le rapport du SMR du 23 septembre 2016 se limite à constater que l’atteinte à la santé somatique est claire, que l’appréciation diagnostique est concordante entre le rhumatologue traitant et l’experte, que seules les répercussions fonctionnelles de cette pathologie font débat et que ce sont les limitations fonctionnelles médicalement objectivables et attribuables à l’atteinte à la santé qui sont déterminantes pour fixer l’exigibilité médicale. Il ne va pas au-delà et ne donne pas d’indication concrète sur la nature de ces limitations et sur leurs effets sur la capacité de travail. Enfin, les autres rapports médicaux figurant au dossier, notamment celui rédigé le 24 août 2016 par Prof. Dr H.________, médecin traitant, ne suffisent pas non plus pour suppléer l’expertise. Certes, contrairement à celle-ci, ce rapport contient une discussion relativement détaillée sur les répercussions fonctionnelles de l’atteinte à la santé, prenant également en considération le rapport de surveillance et les images enregistrées dans ce contexte. Il n’en demeure pas moins qu’il a été établi par un médecin qui, vu la relation de confiance qui l’unit à son patient, peut être enclin, en cas de doute, à prendre parti pour lui. A cela s’ajoute qu’adressé à l’avocat du recourant, ce rapport contient également des passages critiques à l’égard de certains collaborateurs de l’Office de l’assurance-invalidité, auxquels le médecin traitant reproche d’avoir pu tenir des propos diffamatoires entachant sa réputation et celle des institutions où il exerce son activité. e) Considérant ce qui précède et l’ensemble des circonstances du cas, en présence d’un rapport d’expertise insuffisant pour être probant s’agissant du volet rhumatologique, il y a lieu d’enjoindre l’Office de l’assurance-invalidité de mandater un autre expert qui procédera à un nouvel examen sous l’angle rhumatologique, en vue de l’établissement d’un rapport d’expertise bidisciplinaire intégrant un consensus sous les angles rhumatologique et psychiatrique. A défaut d’expertise probante, l’on se trouve dans l’une des exceptions autorisant le renvoi à l’autorité administrative. Le recours sera dès lors admis et la cause renvoyée à l’Office de l’assurance- invalidité pour complément d’instruction et nouvelle décision au sens des considérants. 8. a) La procédure n’étant pas gratuite, les frais de justice, fixés à CHF 800.-, seront mis à la charge de l’autorité intimée qui succombe. L’avance de frais du même montant sera quant à elle restituée au recourant. b) Le recourant ayant gain de cause, il a droit à une indemnité pour ses frais et dépens, conformément à l’art. 61 let. g LPGA.</w:t>
      </w:r>
    </w:p>
    <w:p>
      <w:r>
        <w:t>Tribunal cantonal TC Page 11 de 11 Son mandataire a produit une liste d’honoraires et débours totalisant CHF 9'250.70 (CHF 7'252.90 d'honoraires pour 25 heures 35 minutes au tarif de CHF 250.-/heure, CHF 319.90 de débours calculés forfaitairement et CHF 537.25 de TVA). Considérant cette liste, l’importance et la relative complexité de l’affaire, en particulier l’existence de plusieurs questions litigieuses, le double échange d’écritures et l’examen de l’arrêt à notifier, le temps nécessaire à l’exécution des démarches de défense des intérêts du recourant – y compris celles relevant de la gestion ordinaire du dossier – peut être estimé à environ 18 heures. Compte tenu d’un tarif horaire de CHF 250.- et de débours estimés équitablement à CHF 100.- vu le nombre restreint d’opérations, l’indemnité sera fixée à CHF 4'968.- (CHF 4’500.- d'honoraires, CHF 100.- de débours et CHF 368.- de TVA), et sera mise à la charge de l’Office de l’assurance-invalidité. la Cour arrête: I. Le recours est admis. Partant, la décision attaquée est annulée et la cause renvoyée à l’Office de l’assurance- invalidité pour complément d’instruction et nouvelle décision au sens des considérants. II. Les frais de procédure, fixés à CHF 800.-, sont mis à la charge de l’Office de l’assurance- invalidité. L'avance de frais du même montant, versée par le recourant, est restituée à celui-ci. III. L’indemnité de partie est fixée à CHF 4'968.- (y compris CHF 368.- de TVA). Elle est mise à la charge de l’autorité intimée. IV. Notification. Un recours en matière de droit public peut être déposé devant le Tribunal fédéral contre le présent arrêt dans un délai de 30 jours dès sa notification. Il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recourant doivent être joints au mémoire de même qu'une copie du jugement, avec l'enveloppe qui le contenait. La procédure devant le Tribunal fédéral n'est en principe pas gratuite. Fribourg, le 21 décembre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