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240 vom 30. Januar 2018</w:t>
      </w:r>
    </w:p>
    <w:p>
      <w:r>
        <w:t>FR Kantonsgericht, 2018-01-30, DE</w:t>
      </w:r>
    </w:p>
    <w:p>
      <w:r>
        <w:rPr>
          <w:b/>
        </w:rPr>
        <w:t xml:space="preserve">Quelle: </w:t>
      </w:r>
      <w:r>
        <w:t>https://mcp.opencaselaw.ch/entscheid/fr_gerichte_608_2016_240</w:t>
      </w:r>
    </w:p>
    <w:p>
      <w:r>
        <w:t>FR: FR_GERICHTE 608 2016 240 du 30 janvier 2018</w:t>
      </w:r>
    </w:p>
    <w:p>
      <w:r>
        <w:t>IT: FR_GERICHTE 608 2016 240 del 30 gennaio 2018</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27. Oktober 2016 gegen die Verfügung vom 29. September 2016 ist frist- und formgerecht bei der sachlich und örtlich zuständigen Beschwerdeinstanz eingereicht worden. Der Beschwerdeführer hat ein schutzwürdiges Interesse daran, dass das Kantonsgericht, II. Sozialversicherungsgerichtshof, prüft, ob die IV-Stelle auf sein neues Leistungsbegehren hätte eintreten müssen. Auf die Beschwerde ist somit einzutreten.</w:t>
      </w:r>
    </w:p>
    <w:p>
      <w:r>
        <w:rPr>
          <w:b/>
        </w:rPr>
        <w:t>E. 2</w:t>
      </w:r>
    </w:p>
    <w:p>
      <w:r>
        <w:t>erfüllt sind. Demnach ist wie bei einem Revisionsgesuch auch bei einer Neuanmeldung glaubhaft zu machen, dass sich der Grad der Invalidität der versicherten Person in einer für den Anspruch erheblichen Weise geändert hat. Art. 87 Abs. 3 IVV beruht auf dem Gedanken, dass die Rechtskraft der früheren Verfügung einer neuen Prüfung so lange entgegensteht, als der seinerzeit beurteilte Sachverhalt sich in der Zwischenzeit nicht verändert hat. Damit soll verhindert werden, dass sich die Verwaltung nach vorangegangener rechtskräftiger Anspruchsbegründung immer wieder mit gleichlautenden und nicht näher begründeten, das heisst keine Veränderung des Sachverhalts darlegenden Gesuchen befassen muss (BGE 130 V 64 E. 5.2.3). Daraus ergibt sich, dass die versicherte Person mit der Neuanmeldung die massgebliche Tatsachenänderung glaubhaft machen muss. Der Untersu- chungsgrundsatz, wonach das Gericht von Amtes wegen für die richtige und vollständige Abklä- rung des rechtserheblichen Sachverhalts zu sorgen hat, spielt insoweit nicht. Wird in der Neuan- meldung kein Eintretenstatbestand glaubhaft gemacht, legen die Gerichte ihrer beschwerdeweisen Überprüfung den Sachverhalt zu Grunde, wie er sich der Verwaltung bot (BGE 130 V 64 E. 5.2.5 mit Hinweisen). Entsprechend wird die Rechtmässigkeit des angefochtenen Entscheids vom Gericht in der Regel aufgrund des Sachverhalts im Zeitpunkt der angefochtenen Verfügung geprüft</w:t>
      </w:r>
    </w:p>
    <w:p>
      <w:r>
        <w:t>Kantonsgericht KG Seite 4 von 5 und nicht, wie er im Urteilszeitpunkt wäre (Urteil EVGer I 896/05 vom 23. Mai 2006, E. 1). Nach dem Erlass der strittigen Verfügung eingereichte Arztberichte sind im Bereich des Neuanmelde- verfahrens grundsätzlich selbst dann nicht massgeblich, wenn sie an und für sich geeignet wären, die Beurteilung im massgeblichen Zeitpunkt des Verfügungserlasses zu beeinflussen (vgl. BGE 130 V 64 E. 5; Urteil EVGer I 896/05 vom 23. Mai 2006 E. 3.4.1). Die zeitliche Vergleichsbasis für die Prüfung einer anspruchserheblichen Änderung im Sinne von Art. 87 Abs. 3 IVV bildet bei der Neuanmeldung wie auch bei der Rentenrevision die letzte (der versicherten Person eröffnete) rechtskräftige Verfügung, welche auf einer materiellen Prüfung des geltend gemachten Rentenanspruchs mit rechtskonformer Sachverhaltsabklärung, Beweiswürdi- gung und Durchführung eines Einkommensvergleichs (bei Anhaltspunkten für eine Änderung in den erwerblichen Auswirkungen des Gesundheitszustandes) beruht (BGE 133 V 108 E. 5.3–4; 130 V 71 E. 3.2.3). c) Nach Eingang einer Neuanmeldung ist die Verwaltung zunächst zur Prüfung verpflichtet, ob die Vorbringen der versicherten Person überhaupt glaubhaft sind. Ist im gesamten für die Anspruchsberechtigung erheblichen Tatsachenspektrum eine Änderung glaubhaft gemacht, ist die Verwaltung verpflichtet, auf das neue Leistungsbegehren einzutreten und es in tatsächlicher (wie auch in rechtlicher) Hinsicht allseitig zu prüfen (BGE 117 V 198 E. 4b). Verneint sie dies, so erle- digt sie das Gesuch ohne weitere Abklärung durch Nichteintreten. Dabei wird sie unter anderem zu berücksichtigen haben, ob die frühere Verfügung nur kurze oder schon längere Zeit zurückliegt, und dementsprechend an die Glaubhaftmachung höhere oder weniger hohe Anforderungen stellen; insoweit steht ihr ein gewisser Beurteilungsspielraum zu, den der Richter zu respektieren hat (Urteile EVGer I 489/05 vom 4. April 2007 E. 4.2 mit Hinweis; I 888/05 vom 7. Juni 2006 E. 2 mit Hinweis; BGE 109 V 108 E. 2). d)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 stammten Arbeitsplatz zumutbarerweise nicht mehr nutzbringend tätig sein kann. Nicht massge- 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 nischer Sicht zu beurteilen, wobei dieser Sachverhalt aufgrund des objektiven Befundes durch die Ärzte bestimmt wird (BGE 107 V 17 E. 2b; OMLIN, Die Invalidität in der obligatorischen Unfallversi- cherung, 1995, S. 201). Insbesondere ist dabei nicht auf das subjektive Empfinden der versicher- ten Person abzustellen, hätte es doch diese ansonsten in der Hand, ihren Invaliditätsgrad selbst zu bestimmen.</w:t>
      </w:r>
    </w:p>
    <w:p>
      <w:r>
        <w:rPr>
          <w:b/>
        </w:rPr>
        <w:t>E. 3</w:t>
      </w:r>
    </w:p>
    <w:p>
      <w:r>
        <w:t>Vorliegend ist zu prüfen, ob der Beschwerdeführer bei der Neuanmeldung glaubhaft machte, dass sich sein Gesundheitszustand seit der letzten Verfügung vom 10. Januar 2013 in einer für den Anspruch auf Invalidenleistungen erheblichen Weise geändert hat.</w:t>
      </w:r>
    </w:p>
    <w:p>
      <w:r>
        <w:t>Kantonsgericht KG Seite 5 von 5 Der Beschwerdeführer reichte zusammen mit seiner Neuanmeldung am 10. August 2016 vier Arztberichte und einen Verlaufsbericht seines Hausarztes ein (Vorakten S. 23-30), die aus den Jahren 2010 und 2011 stammen. Diese ärztlichen Atteste sind allesamt vor der massgebenden letzten Verfügung vom 10. Januar 2013 erstellt worden und somit in keiner Weise geeignet, eine seither eingetretene gesundheitliche Verschlechterung zu belegen. In seiner Beschwerde verweist der Beschwerdeführer auf laufende Abklärungen und auf einen psychologischen Bericht vom 19. Dezember 2016. Dieser Bericht ist vorliegend nicht zu berück- sichtigen, da er der IV-Stelle zum Zeitpunkt des Erlasses der angefochtenen Verfügung nicht vorgelegen hat und er darüber hinaus auch keine klaren Hinweise auf eine bereits vor Erlass der Verfügung eingetretene wesentliche Gesundheitsverschlechterung enthält. Auf laufende Abklärun- gen wiederum kann aus demselben Grund nicht abgestellt werden.</w:t>
      </w:r>
    </w:p>
    <w:p>
      <w:r>
        <w:rPr>
          <w:b/>
        </w:rPr>
        <w:t>E. 4</w:t>
      </w:r>
    </w:p>
    <w:p>
      <w:r>
        <w:t>Zusammenfassend ist somit festzuhalten, dass vom Beschwerdeführer eine relevante Verschlechterung des Gesundheitszustandes nicht glaubhaft dargelegt wurde. Die Beschwerde vom 27. Oktober 2016 ist deshalb vollumfänglich abzuweisen und die angefochtene Nichteintre- tensverfügung vom 29. September 2016 zu bestätigen.</w:t>
      </w:r>
    </w:p>
    <w:p>
      <w:r>
        <w:rPr>
          <w:b/>
        </w:rPr>
        <w:t>E. 5</w:t>
      </w:r>
    </w:p>
    <w:p>
      <w:r>
        <w:t>Das Verfahren für eine Neuanmeldung ist kostenpflichtig (Art. 69 Abs. 1bis IVG). Die Verfahrenskosten von CHF 400.- zulasten des Beschwerdeführers werden mit seinem Kostenvor- schuss in gleicher Höhe verrechnet. Der Hof erkennt: I. Die Beschwerde wird abgewiesen. II. Die Verfahrenskosten von CHF 400.- zulasten von A.________ werden mit dem von ihm geleisteten Kostenvorschuss in gleicher Höhe verrechnet.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30. Januar 2018/asp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