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209 vom 3. Oktober 2017</w:t>
      </w:r>
    </w:p>
    <w:p>
      <w:r>
        <w:t>FR Kantonsgericht, 2017-10-03, FR</w:t>
      </w:r>
    </w:p>
    <w:p>
      <w:r>
        <w:rPr>
          <w:b/>
        </w:rPr>
        <w:t xml:space="preserve">Quelle: </w:t>
      </w:r>
      <w:r>
        <w:t>https://mcp.opencaselaw.ch/entscheid/fr_gerichte_608_2016_209</w:t>
      </w:r>
    </w:p>
    <w:p>
      <w:r>
        <w:t>FR: FR_GERICHTE 608 2016 209 du 3 octobre 2017</w:t>
      </w:r>
    </w:p>
    <w:p>
      <w:r>
        <w:t>IT: FR_GERICHTE 608 2016 209 del 3 ottobre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Aux termes de l'art. 8 al. 1 de la loi du 6 octobre 2000 sur la partie générale du droit des assurances sociales (LPGA; RS 830.1), est réputée invalidité l'incapacité de gain totale ou partielle qui est présumée permanente ou de longue durée. Selon l'art. 4 al. 1 de la loi du 19 juin 1959 sur l'assurance-invalidité (LAI; RS 831.20), dite invalidité peut résulter d'une infirmité congénitale, d'une maladie ou d'un accident. Cette incapacité de gain résulte, selon l'art. 7 LPGA, d'une atteinte à la santé physique, mentale ou psychique. Il n’y a toutefois incapacité de gain que si celle-ci n’est pas objectivement surmontable. b)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w:t>
      </w:r>
    </w:p>
    <w:p>
      <w:r>
        <w:t>Tribunal cantonal TC Page 4 de 6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126 V 75; 124 V 321 consid. 3b/aa).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(arrêts TF 9C_644/2015 du 3 mai 2016 consid. 4.3; 8C_771/2011 du 15 novembre 2012 consid. 3). La question de la cessation de l'activité agricole doit être examinée à la lumière de toutes les conditions objectives et subjectives et ce n'est qu'à des conditions strictes que l'on peut y renoncer (arrêt TF 9C_644/2016 précité).</w:t>
      </w:r>
    </w:p>
    <w:p>
      <w:r>
        <w:rPr>
          <w:b/>
        </w:rPr>
        <w:t>E. 3</w:t>
      </w:r>
    </w:p>
    <w:p>
      <w:r>
        <w:t>En l'espèce, la question litigieuse est celle du calcul du degré d'invalidité. Il convient préalablement de constater que c'est à bon droit que l'autorité intimée a appliqué la méthode ordinaire de comparaison des revenus. Les revenus ont en effet été déterminés de manière fiable sur la base des comptes de bilan et pertes et profits établis par la fiduciaire du recourant ainsi que des avis de taxation pour les années 2009 à 2013. a) L'assuré conteste tout d'abord le revenu de valide retenu par l'OAI. Il soutient que seuls les revenus de son activité d'agriculteur doivent être pris en compte, et non également ceux de son activité complémentaire qu'il n'exerce plus. L'OAI allègue au contraire que le revenu de valide, calculé sur la moyenne des revenus des cinq ans précédant l'incapacité de travail, doit tenir compte des revenus effectivement réalisés, et donc également de ceux de l'activité complémentaire. L'autorité intimée a correctement pris en compte tant le revenu d'agriculteur que celui de l'activité complémentaire. En effet, le revenu sans invalidité correspond à celui que l'assuré aurait effectivement pu réaliser au moment déterminant s'il était en bonne santé. Or, le recourant aurait continué à exercer son activité complémentaire qu'il n'a abandonnée qu'en raison de son état de santé (objections du 27 avril 2016, dossier OAI p. 8). Au surplus, tenir compte uniquement du revenu d'agriculteur à 50 % désavantagerait le recourant lors de la comparaison des revenus de valide et d'invalide puisque le revenu de valide serait plus bas. C'est dès lors à juste titre que l'OAI a également pris en compte le revenu de l'activité complémentaire du recourant. La question de la base temporelle du revenu de valide pourrait se poser, le recourant s'étant réadapté par lui-même en réduisant son activité d'agriculteur et en exerçant une activité complémentaire dès 2009. Elle peut toutefois rester ouverte, dès lors que la moyenne, hors</w:t>
      </w:r>
    </w:p>
    <w:p>
      <w:r>
        <w:t>Tribunal cantonal TC Page 5 de 6 indexation, des revenus réalisés les cinq années précédant la réduction de son activité d'agriculteur (2004-2008: CHF 63'463.20) est très proche de la moyenne, toujours sans indexation, des années 2009 à 2013 (CHF 65'923.40), et que le degré d'invalidité resterait largement inférieur à 40 %. b) Par ailleurs, celui-ci conteste devoir renoncer à son activité agricole pour un hypothétique autre travail et donc un revenu incertain. Il ajoute que son handicap visuel ne lui permet pas de travailler sur un ordinateur ni dans un travail mettant particulièrement la vue à contribution. L'autorité intimée relève que, par souci d'égalité de traitement, le principe de la diminution du dommage doit s'appliquer à tous les assurés. De plus, seul le caractère objectif de ce qui est exigible est déterminant, à l'exclusion des appréciations subjectives de l'assuré. Il ressort des rapports médicaux, qui ne sont pas remis en cause par le recourant, que celui-ci a une pleine capacité de travail dans une activité adaptée qui respecte ses limitations fonctionnelles, à savoir pas de port de charge de plus de 10 kg, pas de position statique prolongée en porte-à- faux du rachis lombaire, pas de mouvements répétitifs de flexion/extension ou rotation du rachis et avec possibilité d'alterner les positions assise et debout. Son handicap visuel, dont le recourant ne parle pas du tout avant ses objections du 27 avril 2016, consiste en un strabisme de l'œil droit dont il souffre depuis l'enfance. Ce trouble n'est cependant pas considéré comme invalidant, les médecins ne faisant que le citer dans l'anamnèse sans en faire un diagnostic. Au surplus, on ignore de quel type de strabisme il s'agit et celui-ci a été corrigé à deux reprises (rapport du 17 juillet 2014 du Dr D.________, spécialiste FMH en neurochirurgie, dossier OAI p. 48; rapport du 21 février 200 de la Dresse E.________, spécialiste FMH en médecine interne générale, et du Dr F.________, dossier OAI p. 191). Il n'a par ailleurs pas empêché le recourant de suivre sa scolarité et de travailler. Celui-ci n'a pas non plus atteint l'âge à partir duquel la jurisprudence considère généralement qu'il n'existe plus de possibilité réaliste de mise en valeur de la capacité résiduelle de travail sur un marché du travail supposé équilibré (ATF 138 V 457 consid. 3.1 et 3.3 pp. 459 et 461). Il a également déjà exercé une autre activité professionnelle. Certes, l'autorité intimée a procédé au calcul du degré d'invalidité en basant le revenu d'invalide sur l'hypothèse que le recourant abandonne totalement son activité d'agriculteur. Or, rien n'empêche le recourant de continuer son activité d'agriculteur tout en exerçant une activité complémentaire mieux adaptée que son emploi auprès de C.________ SA. Sur la base des rapports médicaux figurant au dossier, il n’y a en effet pas de raison de croire qu’il lui serait impossible de trouver – sur un marché équilibré – un travail à 50% adapté à son handicap, le marché du travail équilibré offrant un éventail d’activités assez large pour permettre même à des assurés avec des limitations fonctionnelles de mettre en valeur leur capacité résiduelle de travail. Enfin, si l'on peut comprendre le souci du recourant quant à ses chances de retrouver un travail, il n'appartient pas à l'assurance-invalidité de compenser la perte de gain en résultant, d'autant plus qu'en application du principe de l'obligation de diminuer le dommage, le recourant doit faire l'effort raisonnablement exigible de chercher un nouvel emploi.</w:t>
      </w:r>
    </w:p>
    <w:p>
      <w:r>
        <w:t>Tribunal cantonal TC Page 6 de 6 Au vu de ce qui précède, le recourant est tenu d'utiliser sa pleine capacité de travail dans une activité adaptée et de chercher un nouvel emploi, complétant, cas échéant, son activité d'agriculteur.</w:t>
      </w:r>
    </w:p>
    <w:p>
      <w:r>
        <w:rPr>
          <w:b/>
        </w:rPr>
        <w:t>E. 4</w:t>
      </w:r>
    </w:p>
    <w:p>
      <w:r>
        <w:t>Partant, le recours est rejeté et la décision attaquée confirmée. La procédure n'étant pas gratuite, les frais de justice sont fixés à CHF 800.- et sont mis à la charge du recourant qui succombe. Ils sont toutefois compensés par l'avance de frais versée le 2 novembre 2016. la Cour arrête: I. Le recours est rejeté. II. Les frais de procédure, par CHF 800.-, sont mis à la charge de A.________. Ils sont compensés par l'avance de frais versée le 2 novembre 2016.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