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204 vom 16. Januar 2018</w:t>
      </w:r>
    </w:p>
    <w:p>
      <w:r>
        <w:t>FR Kantonsgericht, 2018-01-16, FR</w:t>
      </w:r>
    </w:p>
    <w:p>
      <w:r>
        <w:rPr>
          <w:b/>
        </w:rPr>
        <w:t xml:space="preserve">Quelle: </w:t>
      </w:r>
      <w:r>
        <w:t>https://mcp.opencaselaw.ch/entscheid/fr_gerichte_608_2016_204</w:t>
      </w:r>
    </w:p>
    <w:p>
      <w:r>
        <w:t>FR: FR_GERICHTE 608 2016 204 du 16 janvier 2018</w:t>
      </w:r>
    </w:p>
    <w:p>
      <w:r>
        <w:t>IT: FR_GERICHTE 608 2016 204 del 16 gennaio 2018</w:t>
      </w:r>
    </w:p>
    <w:p>
      <w:pPr>
        <w:pStyle w:val="Heading2"/>
      </w:pPr>
      <w:r>
        <w:t>Regeste</w:t>
      </w:r>
    </w:p>
    <w:p>
      <w:r>
        <w:t>Arrêt de la IIe Cour des assurances sociales du Tribunal cantonal | Invalidenversicherung</w:t>
      </w:r>
    </w:p>
    <w:p>
      <w:pPr>
        <w:pStyle w:val="Heading2"/>
      </w:pPr>
      <w:r>
        <w:t>Erwägungen</w:t>
      </w:r>
    </w:p>
    <w:p>
      <w:r>
        <w:rPr>
          <w:b/>
        </w:rPr>
        <w:t>E. 31</w:t>
      </w:r>
    </w:p>
    <w:p>
      <w:r>
        <w:t>août 2016, l'OAI lui a refusé l'octroi d'une rente d'invalidité puisqu'il était en mesure d'exercer une activité adaptée à plein temps avec une diminution de rendement de 30 %. Compte tenu d'un revenu de valide de CHF 46'308.55 et d'un revenu d'invalide de CHF 53'840.05, le degré d'invalidité était inférieur à 40 % et n'ouvrait pas le droit à une rente d'invalidité. C. Le 26 septembre 2016, A.________ interjette recours contre la décision du 31 août 2016 et conclut implicitement à l'octroi d'une rente entière d'invalidité. A l'appui de sa conclusion, il met en cause le rapport d'expertise neurologique du 18 mars 2016 et conteste pouvoir lever plus de 5 kg. Il soutient encore que la polyneuropathie est très douloureuse, qu'il est très fatigué au point de souvent s'endormir, qu'il est abruti par la morphine et incapable de se concentrer, et enfin qu'il souffre de troubles de la vision et de démangeaisons. Il ne serait dès lors pas en mesure de travailler. Le 4 octobre 2016, le recourant s'est acquitté d'une avance de frais de CHF 800.-. Dans ses observations du 4 novembre 2016, l'OAI conclut au rejet du recours. Il relève que la profession de cuisinier est contre-indiquée et que les lombalgies dont souffre le recourant n'entraînent que peu de limitations fonctionnelles, soit tout au plus limiter les charges à 15 kg. Enfin, les allégations de celui-ci ne sont pas justifiées par des éléments objectifs. Dans la mesure où le rapport d'expertise est probant, il y a dès lors lieu de retenir que la capacité de travail du recourant dans une activité adaptée est entière avec une diminution de rendement de 30 %. Dans un second échange d'écritures, les parties maintiennent leur position.</w:t>
      </w:r>
    </w:p>
    <w:p>
      <w:r>
        <w:t>Tribunal cantonal TC Page 3 de 9 La Caisse de pension C.________, caisse de pension du recourant, a été appelée en cause le 24 février 2017 en sa qualité de fonds de prévoyance intéressé auquel la décision attaquée a été notifiée. Elle n'a pas répondu dans le délai imparti.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de la LAI, dite invalidité peut résulter d'une infirmité congénitale, d'une maladie ou d'un accident. Cette incapacité de gain résulte, selon l'art. 7 LPGA, d'une atteinte à la santé physique, mentale ou psychique. Il n’y a toutefois incapacité de gain que si celle-ci n’est pas objectivement surmontable. b)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c) D'après l'art. 87 al. 3 du règlement du 17 janvier 1961 sur l'assurance-invalidité (RAI; RS 831.201), lorsque la rente ou l'allocation pour impotent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D'après cet alinéa, lorsqu'une demande de révision est déposée, celle-ci doit établir de façon plausible que l'invalidité, l'impotence ou l'étendue du besoin de soins ou du besoin d’aide découlant de l'invalidité de l'assuré s'est modifiée de manière à influencer ses droits.</w:t>
      </w:r>
    </w:p>
    <w:p>
      <w:r>
        <w:t>Tribunal cantonal TC Page 4 de 9 Lorsque l'administration entre en matière sur une nouvelle demande après un refus de prestations elle doit instruire la cause et déterminer si la situation de fait s'est modifiée de manière à influencer les droits de l'assuré, par analogie à ce qui prévaut en cas de révision au sens de l'art. 17 LPGA. Lors d'un recours, le juge est tenu d'effectuer le même examen quant au fond (ATF 130 V 64 consid. 2). La révision du droit à la rente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et 7.1).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Le juge doit examiner la situation d'après l'état de fait tel qu'il se présentait à l'administration au moment où celle-ci a statué (ATF 130 V 64 consid. 5.2.5; arrêts TF 9C_708/2007 du 11 septembre 2008 consid. 2.3 et I 52/03 du 16 janvier 2004 consid. 2.2). d)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 statistique (ATF 126 V 76 consid. 3b/aa et bb). A cet égard, il convient en principe de se référer au salaire mensuel brut (valeur centrale) pour tous les secteurs économiques confondus de l'économie privée (ATF 124 V 323 consid. 3b/bb;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t>Tribunal cantonal TC Page 5 de 9 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Un rapport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quelle que soit leur provenance, puis de décider s'ils permettent de porter un jugement valable sur le droit litigieux (arrêt TF I 143/07 du 14 septembre 2007 consid. 3.3).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w:t>
      </w:r>
    </w:p>
    <w:p>
      <w:r>
        <w:t>Tribunal cantonal TC Page 6 de 9 ordonnée par l'administration ou un juge et procéder à de nouvelles investigations du seul fait qu'un ou plusieurs médecins traitants ont une opinion contradictoire (arrêt TF 9C_201/2007 du 29 janvier 2008). 3. Est en l'espèce litigieuse la question de savoir si l'état de santé du recourant et/ou son impact sur la capacité de travail s'est modifié depuis la dernière décision ayant été rendue sur la base d'une instruction complète, soit celle du 1er mars 2010. a) Par arrêt du 15 mai 2012, la Cour de céans s'est penchée sur la période allant jusqu'à cette date, soit le 1er mars 2010. Elle a confirmé la pleine capacité de travail existante dès le 1er septembre 2009 et l'absence de limitation ou diminution de rendement, de sorte que l'incapacité de travail subie était inférieure à un an. Elle a relevé que, sur le plan somatique, le dermatologue du recourant avait clairement indiqué que le prurit dont il souffrait n'était pas invalidant et que l'assuré n'avait pas satisfait à son obligation de diminuer le dommage puisqu'il ne s'était pas soumis au traitement prescrit pour soigner ses apnées du sommeil. Elle a également estimé que les troubles lombaires n'avaient entraîné qu'une incapacité de travail passagère et que ceux constatés au niveau des membres inférieurs n'avaient pas eu comme conséquence une quelconque incapacité de travail. Il en est de même de l'herpès cornéen récidivant, de la dysplasie des cordes vocales, de la hernie hiatale et de l'hypertension artérielle. Sur le plan psychique, l'expertise psychiatrique était probante et satisfaisait aux réquisits jurisprudentiels, et les avis des médecins traitants de l'assuré ne remettaient pas en cause son bien-fondé. b) Par la suite, plusieurs nouveaux rapports médicaux ont été produits. La Dresse D.________, spécialiste FMH en neurologie, diagnostique le 8 juillet 2013 une polyneuropathie sensori-motrice de probable origine mixte et une hépatopathie toxique, sans se prononcer sur la capacité de travail (dossier OAI p. 147). Elle atteste ensuite, par une simple note manuscrite du 19 mars 2014 ajoutée sur son précédent rapport, de la progression lente de la polyneuropathie et du fait que la capacité de travail est atteinte, sans toutefois indiquer dans quelle mesure ni motiver son appréciation (dossier OAI p. 148). Quant au Dr E.________, spécialiste FMH en médecine interne générale et médecin traitant de l'assuré, il ne se prononce pas non plus sur une modification de la capacité de travail, mais indique seulement que la progression de la polyneuropathie justifierait une réévaluation par l'OAI (rapport du 25 février 2014, dossier OAI p. 150). Dans son rapport du 15 avril 2014, le Dr F.________, spécialiste FMH en médecine interne générale et médecin du SMR, relève que l'aggravation de l'atteinte à la santé n'est pas démontrée (dossier OAI p. 146). Enfin, le rapport du 11 juillet 2014 du Dr E.________ est identique au rapport du 25 février 2014 (dossier OAI p. 136). Ces rapports ne se prononcent ainsi pas sur l'évolution précise des troubles ni sur leur influence sur la capacité de travail et ne sont dès lors pas de nature à rendre vraisemblable une modification essentielle des conditions de fait depuis le 1er mars 2010. c) Dans le cadre de sa nouvelle demande du 16 juin 2015, l'assuré allègue ne pas être en mesure de travailler en raison des troubles dont il souffre. Il met en cause le rapport d'expertise neurologique du 18 mars 2016 du Dr G.________, spécialiste FMH en neurologie, et conteste pouvoir lever plus de 5 kg. Il soutient ensuite que la polyneuropathie est très douloureuse, qu'il est très fatigué au point de souvent s'endormir, qu'il est abruti par la morphine et incapable de se concentrer, et enfin qu'il souffre de troubles de la vision et de démangeaisons.</w:t>
      </w:r>
    </w:p>
    <w:p>
      <w:r>
        <w:t>Tribunal cantonal TC Page 7 de 9 S'agissant de l'expertise neurologique, force est de constater qu'elle satisfait aux réquisits jurisprudentiels relatifs à la valeur probante de tels documents. Le Dr G.________ s'est en effet fondé sur un entretien personnel avec l'assuré, sur les résultats de l'électromyogramme ainsi que sur l'étude du dossier médical. Il a également tenu compte des plaintes du recourant et procédé à une étude fouillée de son état de santé. Enfin, ses conclusions sont claires et motivées de manière convaincante. Le Dr G.________ pose les diagnostics, avec influence sur la capacité de travail, de polyneuropathie sensitive et douloureuse d'origine éthylique, et de lombalgies communes dans le cadre de troubles dégénératifs mineurs sans syndrome radiculaire. Les plaintes actuelles sont les suivantes: douleurs dans les pieds décrites comme une sensation de serrement, une impression d'avoir les pieds dans un étau, associée à des sensations électrisantes, démangeaisons diffuses, douleurs lombaires surtout à l'effort, douleurs dans les cuisses et douleurs aux gencives. L'expert précise qu'il existe des lombalgies dans le cadre de troubles dégénératifs minimes sans répercussions radiculaires, ce qui n'entraîne que peu de limitations fonctionnelles, tout au plus une limitation des charges à 15 kg. Quant à la polyneuropathie, elle est documentée sur le plan électrophysiologique, cliniquement sensitive et douloureuse dans le cadre d'un éthylisme chronique et, bien que l'anamnèse ne puisse mettre en évidence de nette modulation mécanique, il estime justifier de limiter la position debout et la marche prolongée, ce qui a pour conséquence une incapacité totale de travail dans la profession de cuisinier. Il évalue encore à 30 % la diminution de rendement consécutive à la fatigue engendrée par le syndrome d'apnée du sommeil et la médication antalgique. Par ailleurs, il observe que les allégations de l'assuré ne sont objectivement pas justifiées et qu'il n'y a pas de cohérence entre son comportement et l'intensité des douleurs mentionnées, dès lors qu'il ne semble nullement souffrant. L'expert ajoute enfin qu'il dispose de ressources suffisantes pour entretenir un réseau social jugé satisfaisant, s'occuper de ses affaires, entretenir une ferme et conduire un véhicule, le tout malgré une addiction au tabac et à l'alcool. Il retient dès lors que l'assuré est en mesure de travailler à plein temps dans une activité adaptée, avec limitation des charges à 15 kg, en évitant la position debout prolongée et les marches prolongées, avec un rendement de 70 %, la profession de cuisinier étant inexigible. Le Dr E.________ considère quant à lui que la capacité de travail entière dans une activité adaptée retenue par l'expert est surestimée compte tenu de la polyneuropathie avec une médication sédative à base d'opiacés et de la fatigue liée à un syndrome d'apnées du sommeil certes non traité (rapport du 13 juillet 2016, dossier OAI p. 12). Auparavant, il avait également diagnostiqué diverses atteintes somatiques, à savoir de l'arthrose à la cheville gauche posttraumatique, une gonalgie droite suite à méniscectomie au genou droit, une chondropathie stades 3 et 4, des lombalgies sur discopathies L4-S1 et de l'arthrose avec canal étroit, ayant à son sens une influence sur la capacité de travail (rapports du 4 mars 2015 et du 3 septembre 2015, dossier OAI p. 130 et 68). La Cour constate toutefois que la polyneuropathie, la médication sédative à base d'opiacés et le syndrome d'apnées du sommeil, avec leurs conséquences notamment sur la fatigue de l'assuré, ont été discutés dans l'expertise. Quant aux autres atteintes somatiques, elles avaient déjà été examinées dans l'arrêt du 15 mai 2012 de l'autorité de céans, qui avait constaté qu'aucune ne limitait la capacité de travail du recourant dans une activité adaptée. Les rapports médicaux ultérieurs n'attestent par ailleurs pas d'une aggravation de ces troubles ou d'une quelconque incapacité de travail. Seule la Dresse D.________ indique le 8 juillet 2013 que la capacité de travail est diminuée à cause des insomnies provoquées par la douleur, sans toutefois préciser</w:t>
      </w:r>
    </w:p>
    <w:p>
      <w:r>
        <w:t>Tribunal cantonal TC Page 8 de 9 dans quelle mesure (dossier OAI p. 72). Ni la Dresse H.________, spécialiste FMH en anesthésiologie (rapport du 21 février 2013, dossier OAI p. 77), ni le Dr I.________, spécialiste FMH en pneumologie, médecine intensive et médecine interne générale (rapport du 7 février 2012, dossier OAI p. 82), ni le Dr J.________, spécialiste FMH en anesthésiologie (rapport du 3 juin 2014, dossier OAI p. 86), ne se prononcent sur cette question. Le Dr E.________ lui-même n'évalue pas la capacité de travail (rapport du 4 mars 2015 et du 11 juillet 2014, dossier OAI p. 130 et p. 136), ou ne se détermine pas sur la question de la capacité de travail dans une activité adaptée (rapport du 3 septembre 2015, dossier OAI p. 68). Ce n'est que dans son rapport du 13 juillet 2016 (dossier OAI p. 12) qu'il estime qu'aucune activité, adaptée ou non, n'est possible. Cela étant, son rapport n'explique pas concrètement pourquoi l'expert, qui a tenu compte des troubles évoqués, aurait mal apprécié le cas. Il n'apporte pas non plus d'éléments médicaux nouveaux qui auraient pu soutenir sa propre opinion, de sorte qu'il convient de retenir qu'il apprécie dès lors différemment un même état de fait. Quant aux problèmes de peau, la Dresse K.________, spécialiste en dermatologie et vénéréologie, a posé le 27 août 2015 le diagnostic de prurit sine materia, soit des démangeaisons, depuis 2005 dans un contexte d'hémochromatose et a précisé qu'un arrêt de travail n'était pas sujet des consultations (dossier OAI p. 88). Les démangeaisons dont se plaint le recourant ne sauraient dès lors avoir une influence sur la capacité de travail, d'autant plus qu'elles ont également été prises en compte par l'expert. Enfin, le recourant se plaint de troubles de la vision, sans toutefois indiquer lesquels. Ils ne sont pas non plus médicalement attestés, de sorte qu'il n'y a pas lieu de les prendre en compte. Partant, il convient de retenir que le recourant est capable d'exercer à plein temps une activité adaptée tenant compte de ses limitations fonctionnelles – limitation des charges à 15 kg, éviter la position debout prolongée, éviter les marches prolongées – avec un rendement de 70 %. Au surplus, le recourant ne remet pas en cause le calcul des revenus de valide et d'invalide, qui ont au demeurant été correctement établis par l'autorité intimée. En effet, selon celle-ci, et en l'absence d'activité professionnelle depuis 2008, il convient de retenir comme revenu de valide un salaire de CHF 4'230.- dans les activités d'hébergement et restauration (Enquête suisse sur la structure des salaires 2012 [ESS 2012], tableau TA1_skill_level, pos. 55-56, niv. 2, homme). Ce montant est calculé sur la base d'une durée de travail hebdomadaire de 40 heures, alors que la durée usuelle est de 42,3 heures. Dès lors, le revenu mensuel à prendre en considération est de CHF 4'473.25, soit CHF 53'679.- par an. Indexé à 0,3 % selon l'indice des salaires nominaux de la branche, le revenu annuel à prendre en considération est de CHF 53'840.05. Quant au revenu d'invalide, l'assuré est en mesure d'exercer une activité dans la production industrielle légère et de réaliser un salaire mensuel de CHF 5'210.- (ESS 2012, tableau TA1_skill_level, total niv. 1, homme). La durée usuelle de travail hebdomadaire étant de 41,7 heures, le revenu à prendre en considération est de CHF 5'431.45, soit CHF 65'177.40 par an. Indexé à 1,5 % selon l'indice des salaires nominaux de la branche, le revenu annuel à prendre en considération est de CHF 66'155.05. Compte tenu de la réduction de rendement de 30 % retenue dans l'expertise, le revenu d'invalide s'élève à CHF 46'308.55. La comparaison de ces deux revenus aboutit à un degré d'invalidité de 14 % qui n'ouvre pas le droit à une rente. 4. Partant, le recours est rejeté et la décision attaquée confirmée.</w:t>
      </w:r>
    </w:p>
    <w:p>
      <w:r>
        <w:t>Tribunal cantonal TC Page 9 de 9 La procédure n'étant pas gratuite, les frais de justice sont fixés à CHF 800.- et sont mis à la charge du recourant qui succombe. Ils sont toutefois compensés par l'avance de frais versée le 4 octobre 2016. la Cour arrête: I. Le recours est rejeté. II. Les frais de procédure, par CHF 800.-, sont mis à la charge de A.________. Ils sont compensés par l'avance de frais versée le 4 octobre 2016.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janvier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