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172 vom 12. Juni 2017</w:t>
      </w:r>
    </w:p>
    <w:p>
      <w:r>
        <w:t>FR Kantonsgericht, 2017-06-12, FR</w:t>
      </w:r>
    </w:p>
    <w:p>
      <w:r>
        <w:rPr>
          <w:b/>
        </w:rPr>
        <w:t xml:space="preserve">Quelle: </w:t>
      </w:r>
      <w:r>
        <w:t>https://mcp.opencaselaw.ch/entscheid/fr_gerichte_608_2016_172</w:t>
      </w:r>
    </w:p>
    <w:p>
      <w:r>
        <w:t>FR: FR_GERICHTE 608 2016 172 du 12 juin 2017</w:t>
      </w:r>
    </w:p>
    <w:p>
      <w:r>
        <w:t>IT: FR_GERICHTE 608 2016 172 del 12 giugno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w:t>
      </w:r>
    </w:p>
    <w:p>
      <w:r>
        <w:t>Tribunal cantonal TC Page 4 de 6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w:t>
      </w:r>
    </w:p>
    <w:p>
      <w:r>
        <w:rPr>
          <w:b/>
        </w:rPr>
        <w:t>E. 3</w:t>
      </w:r>
    </w:p>
    <w:p>
      <w:r>
        <w:t>Est en l'espèce litigieuse la question de savoir si la recourante a établi de manière plausible une éventuelle modification de son invalidité susceptible d'influencer ses droits, conformément à l'art. 87 al. 2 RAI (cf. supra 2c). a) En 2006, le droit à une rente d’invalidité a été refusé à la recourante. En substance, les experts sollicités sur les plans rhumatologique et psychiatrique ont estimé que les atteintes alors diagnostiquées (lombalgies chroniques et sciatalgies intermittentes, cervico-brachialgies aiguës, épisode dépressif moyen et syndrome douloureux somatoforme persistant) entraînaient une diminution de 30% de la capacité de travail dans l'ancienne activité, mais n’empêchaient pas l’exercice d’une activité adaptée à plein temps, moyennant notamment la mise en place d'un traitement antidépressif. La recourante a par la suite bénéficié d'une aide au placement. b) En mai 2015, la recourante a déposé une nouvelle demande de prestations AI, en faisant référence à une hernie discale. Invitée par l'OAI à remettre une attestation médicale motivant l'aggravation de son état de santé, elle a produit un rapport établi le 28 juillet 2015 par le</w:t>
      </w:r>
    </w:p>
    <w:p>
      <w:r>
        <w:t>Tribunal cantonal TC Page 5 de 6 Dr F.________. Outre le détail du traitement médicamenteux, ce dernier relève ce qui suit: "Mme A.________ est victime d'un état douloureux handicapant et réfractaire à tous moyens thérapeutiques depuis des années, d'origine peu claire voir probable fibromyalgie. Cette affection est associée à un état anxio-dépressif". Dans un courrier du 31 juillet 2015, la recourante invoque différents arguments pour appuyer sa demande. Après avoir rappelé sa situation initiale et l'échec d'un stage mis en place dans le cadre de l'aide au placement, elle allègue être victime d'un état douloureux handicapant et chronique, provenant d'une hernie discale d'origine fibromyalgique, ainsi que de différents maux musculaires et articulaires réfractaires aux traitements. Elle se réfère également à des hospitalisations, en 2012-2015, avec des résultats décourageants, de même qu'à des traitements médicamenteux aux effets secondaires trop puissants. Ces douleurs quotidiennes l'empêchent d'exercer une activité professionnelle et ont des répercussions sur son moral. Le 23 février 2016, le Dr G.________, médecin généraliste FMH œuvrant au sein du SMR, retient que "la situation est toujours la même avec les mêmes diagnostics et procédures thérapeutiques. L'assurée déclare elle-même que sa situation n'a pas changé et manifeste son désaccord avec les décisions prises à l'époque mais ni elle ni son médecin-traitant ne concrétisent d'aggravation de son état de santé par rapport à 2002-2006". c) A l'appui de son recours, l'assurée a déposé trois documents médicaux supplémentaires, soit: - un rapport du 25 mars 2015, dans lequel le Dr H.________, spécialiste FMH en radiologie œuvrant auprès de I.________, énonce le résultat de l'IRM de l'épaule droite de l'assurée. - deux rapports établis respectivement le 22 mai et le 18 août 2016 par le Dr J.________, spécialiste en radiologie œuvrant auprès de K.________, relatifs pour l'un à des radiographies de la colonne lombaire et, pour l'autre, à une IRM de la colonne cervicale. d) Amenée à statuer, la Cour de céans retient que la recourante a déposé une nouvelle demande des prestations AI en date du 22 mai 2015, sans que celle-ci ne soit accompagnée de documents médicaux. Seule était mentionnée, au titre d'atteinte à la santé, une hernie discale. Force est dès lors de constater que cette demande n'était pas de nature à établir de manière plausible l'existence d'une aggravation de l'état de santé de la recourante. Le 6 juillet 2015, l'OAI a averti cette dernière qu'il entendait ne pas entrer en matière sur cette demande et qu'un nouvel examen ne pourrait être envisagé que si elle rendait plausible une aggravation de son état de santé au moyen d'une attestation médicale motivant l'aggravation alléguée, dans un délai de 30 jours. L'unique rapport remis dans ce délai est celui de son médecin traitant, le Dr F.________. Or, ce dernier se réfère, en des termes très généraux, voire vagues, aux problématiques qui étaient déjà discutées lors de la précédente demande de prestations (à savoir, un état douloureux associé à un état anxio-dépressif). En l'absence d'une anamnèse, de tout diagnostic précis ou encore d'une évaluation de la capacité de travail, force est de constater que ce rapport ne permet en aucun cas de rendre plausible une aggravation de l'état de santé de la recourante, les mots utilisés par le médecin ne se rapportant pas, de près ou de loin, à une quelconque aggravation de la symptomatologie. Les explications fournies par la recourante dans son courrier du 31 juillet 2015 ne peuvent, à elles seules, justifier d'entrer en matière sur sa demande, faute d'être étayées par un médecin. Dans ce</w:t>
      </w:r>
    </w:p>
    <w:p>
      <w:r>
        <w:t>Tribunal cantonal TC Page 6 de 6 contexte, l'allégation d'hospitalisations, survenues selon ses dires en 2012-2015, ne permet pas de tirer de conclusions en l'absence de tout document médical. Quant aux rapports annexés à son recours, ils ne sauraient influencer le sort du recours, puisqu’ils n'ont pas été produits avant que l’OAI ne décide de ne pas entrer en matière sur la nouvelle demande. Plus précisément, la recourante aurait pu déposer le rapport du Dr H.________, datant de mars 2015, dans le délai qui lui avait été imparti en juillet par l'OAI pour justifier sa nouvelle demande. Dès lors qu'elle doit statuer sur la base des pièces dont l'autorité intimée disposait lorsqu'elle a statué, la Cour de céans ne peut pas tenir compte dudit rapport dans la présente procédure. Il en va de même des deux rapports du Dr J.________, été établis, pour l'un, largement après le délai précité et, pour l'autre, postérieurement à la décision litigieuse. Dans ces circonstances, l'OAI était parfaitement en droit de constater que la recourante n'est pas parvenue à rendre plausible l'existence d'une aggravation notable de son état de santé, de sorte que c'est à bon droit qu'il s'est refusé à entrer en matière sur sa demande.</w:t>
      </w:r>
    </w:p>
    <w:p>
      <w:r>
        <w:rPr>
          <w:b/>
        </w:rPr>
        <w:t>E. 4</w:t>
      </w:r>
    </w:p>
    <w:p>
      <w:r>
        <w:t>Au regard de l'ensemble de ce qui précède, mal fondé, le recours doit être rejeté et la décision attaquée confirmée. Au vu de l'issue du litige, des frais de justice, fixés à CHF 400.-, sont mis à la charge de la recourante qui succombe et compensés avec l'avance de frais, le solde de CHF 400.- lui étant restitué. la Cour arrête: I. Le recours est rejeté. II. Les frais de procédure, par CHF 400.- sont mis à la charge de la recourante. Ils seront prélevés sur l'avance de frais qu'elle a versée, le solde de CHF 400.- lui étant restitué.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juin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