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161 vom 23. Mai 2017</w:t>
      </w:r>
    </w:p>
    <w:p>
      <w:r>
        <w:t>FR Kantonsgericht, 2017-05-23, FR</w:t>
      </w:r>
    </w:p>
    <w:p>
      <w:r>
        <w:rPr>
          <w:b/>
        </w:rPr>
        <w:t xml:space="preserve">Quelle: </w:t>
      </w:r>
      <w:r>
        <w:t>https://mcp.opencaselaw.ch/entscheid/fr_gerichte_608_2016_161</w:t>
      </w:r>
    </w:p>
    <w:p>
      <w:r>
        <w:t>FR: FR_GERICHTE 608 2016 161 du 23 mai 2017</w:t>
      </w:r>
    </w:p>
    <w:p>
      <w:r>
        <w:t>IT: FR_GERICHTE 608 2016 161 del 23 maggio 2017</w:t>
      </w:r>
    </w:p>
    <w:p>
      <w:pPr>
        <w:pStyle w:val="Heading2"/>
      </w:pPr>
      <w:r>
        <w:t>Regeste</w:t>
      </w:r>
    </w:p>
    <w:p>
      <w:r>
        <w:t>Arrêt de la IIe Cour des assurances sociales du Tribunal cantonal | Invalidenversicherung</w:t>
      </w:r>
    </w:p>
    <w:p>
      <w:pPr>
        <w:pStyle w:val="Heading2"/>
      </w:pPr>
      <w:r>
        <w:t>Erwägungen</w:t>
      </w:r>
    </w:p>
    <w:p>
      <w:r>
        <w:rPr>
          <w:b/>
        </w:rPr>
        <w:t>E. 1</w:t>
      </w:r>
    </w:p>
    <w:p>
      <w:r>
        <w:t>Le recours, interjeté en temps utile et dans les formes légales auprès de l'autorité judiciaire compétente à raison du lieu ainsi que de la matière, est recevable, le recourant étant en outre directement atteint par la décision sur opposition querellée et ayant dès lors un intérêt digne de protection à ce qu'elle soit, cas échéant, annulée ou modifiée.</w:t>
      </w:r>
    </w:p>
    <w:p>
      <w:r>
        <w:t>Tribunal cantonal TC Page 3 de 8</w:t>
      </w:r>
    </w:p>
    <w:p>
      <w:r>
        <w:rPr>
          <w:b/>
        </w:rPr>
        <w:t>E. 2</w:t>
      </w:r>
    </w:p>
    <w:p>
      <w:r>
        <w:t>a)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L'al. 2 prévoit que la rente est échelonnée selon le taux d'invalidité, à savoir qu'un taux d'invalidité de 40% au moins donne droit à un quart de rente; un taux de 50% au moins donne droit à une demi-rente; un taux de 60% au moins donne droit à un trois-quarts de rente; enfin, un taux de 70% au moins donne droit à une rente entière.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(art. 7 al. 2 2ème phrase LPGA ; ATF 141 V 281 consid. 3.7.1 ; 102 V 165 ; VSI 2001 p. 223 consid. 2b et les références citées ; cf. également ATF 127 V 294 consid. 4c i. f.).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(ATF 124 V 265 consid. 3c).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(arrêts TF 8C_356/2012 du 11 février 2013 consid. 3 ; 9C_960/2009 du 24 février 2010 consid. 2.2; 9C_395/2007 du 15 avril 2008 consid. 2.2; sur l'ensemble de la question, cf. arrêt TF I 169/06 du 8 août 2006 consid. 2.2 et les références citées). Enfin, les facteurs psychosociaux et socioculturels ne constituent pour elles seules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w:t>
      </w:r>
    </w:p>
    <w:p>
      <w:r>
        <w:t>Tribunal cantonal TC Page 4 de 8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 c)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C’est l’application de la méthode ordinaire de comparaison des revenus. Cette comparaison s’effectue, en règle générale, en chiffrant aussi exactement que possible les montants de ces deux revenus (arrêt TF 9C_760/2015 du 21 juin 2016 consid. 3.2).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w:t>
      </w:r>
    </w:p>
    <w:p>
      <w:r>
        <w:rPr>
          <w:b/>
        </w:rPr>
        <w:t>E. 3</w:t>
      </w:r>
    </w:p>
    <w:p>
      <w:r>
        <w:t>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a)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w:t>
      </w:r>
    </w:p>
    <w:p>
      <w:r>
        <w:t>Tribunal cantonal TC Page 5 de 8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b) Le juge peut accorder pleine valeur probante aux rapports et expertises établis par les médecins d'un assureur social.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Selon la jurisprudence, un rapport médical établi sur la base d’un dossier a valeur probante si ledit dossier contient suffisamment d’appréciations médicales, qui elles, se fondent sur un examen personnel de l’assuré (RAMA 2001 no U 438 p. 345; arrêt TF U 233/02 du 14 juin 2004 consid. 3.1). La jurisprudence a néanmoins souligné que le rapport d'un Service médical régional qui ne se fonde pas sur un examen clinique est une simple recommandation qui ne peut avoir pour objet que d’indiquer quelle opinion médicale il convient de suivre ou, cas échéant, de proposer des investigations complémentaires (arrêt TF 9C_839/2015 du 2 mai 2016 consid. 3.3).</w:t>
      </w:r>
    </w:p>
    <w:p>
      <w:r>
        <w:rPr>
          <w:b/>
        </w:rPr>
        <w:t>E. 4</w:t>
      </w:r>
    </w:p>
    <w:p>
      <w:r>
        <w:t>Dans la décision litigieuse, l'autorité intimée s'est fondée sur le rapport d'expertise du Dr C.________ du 14 mars 2016 et un court complément de sa part daté du 21 mars 2016. a) La médecin fait état des diagnostics de troubles mentaux et du comportement liés à l'utilisation de dérivés du cannabis et d'alcool, utilisation continue et primaire (F12.25 et F10.25), lesquels sont sans répercussion sur la capacité de travail. Selon l'expert, si le recourant se sèvre de ces substances, dont la consommation a commencé avant qu'il n'ait l'âge de travailler, il présentera une pleine capacité de travail depuis le jour de l'examen (cf. dossier OAI, pièces 92 et 94). L'expertise et son complément se fondent sur l'étude du dossier assécurologique du recourant, une prise de sang et d'urine ainsi que deux entretiens des 2 février et 12 mars 2016. Lors de ces entretiens, l'assuré a pu décrire ses troubles, leur origine et leur évolution. Les dires du recourant ont, à cet égard, été relevés de manière succincte par l'expert, lequel a systématiquement indiqué lorsque l'information avait été donnée par le recourant. Pour sa part, le médecin a pu procéder à</w:t>
      </w:r>
    </w:p>
    <w:p>
      <w:r>
        <w:t>Tribunal cantonal TC Page 6 de 8 un examen complet de l'assuré qu'il a, en particulier, mis en lien avec ses déclarations. Par exemple, l'expert a confronté les dires du recourant – selon lesquels il avait cessé toute consommation de cannabis – aux résultats des analyses d'urine et de sang, constatant la présence de cannabinoïdes – en contradiction avec l'arrêt de consommation allégué. Partant, l'expert avait une connaissance pleine de l'anamnèse et du contexte médical et a procédé à un examen complet, prenant notamment en compte les plaintes émises. Les conclusions sont également dûment motivées, l'expert examinant notamment l'origine de la consommation de cannabis et d'alcool. Celle-ci étant primaire, elle n'a pas causé une maladie psychique invalidante que l'expert n'a par ailleurs pas diagnostiquée. b) Reste à examiner les conclusions de l'expert eu égard aux autres pièces du dossier assécurologique. Le Dr D.________, spécialiste FMH en psychiatrie et psychothérapie, fait état des diagnostics d'épisode dépressif sévère (F32.2), de trouble de la personnalité (F60.9), de troubles liés à une dépendance (F10 et F12.2), de difficultés liées au logement et aux conditions économiques (Z59) et de dislocation de la famille (Z63.1). En raison de ces diagnostics qui causent des difficultés de concentration, d'adaptation, de résistance au stress ainsi que des idées de persécution et d'isolement, il estime que son patient n'est plus en mesure de travailler (cf. dossier OAI, pièces 22 et 56). Pour sa part, le Dr E.________, spécialiste FMH en médecine interne générale, soutient que la dépression s'est exacerbée en 2013. En raison de cette aggravation, son patient ne peut plus exercer son ancienne activité et sa capacité de travail n'est plus que de 50% dans une activité adaptée, moins contraignante (dossier OAI, pièce 46). Cela étant, l'expert démontre que le diagnostic de trouble de la personnalité (F60.9) ne peut pas s'appliquer à un patient ayant pu travailler 11 ans comme pilote de sous-marin. Dans la mesure où il se déplace avec la voiture de son frère chaque week-end – ce qui implique des rencontres régulières avec celui-ci – et qu'il garde ses enfants à la même fréquence, l'expert rejette l'existence d'un retrait social. L'expert relève également que ses constats – notamment bons contacts avec son entourage, bonne hygiène, capacité de s'organiser, capacité de conduire – et le quotidien de l'assuré – lecture, bricolage – est incompatible avec les symptômes d'une dépression sévère (cf. ICD-10, code F32.2). Le raisonnement de l'expert est, à cet égard, concluant. Il discute et écarte les conclusions émises par les médecins du recourant de manière convaincante. En outre, on peut relever que tant l'avis du Dr D.________ que celui du Dr E.________ n'avaient pas convaincu le Dr F.________, spécialiste FMH en anesthésiologie, du SMR. Celui-ci soutenait ainsi que la description clinique "ne corrobor[ait] pas un épisode dépressif sévère" et que "le rôle de la polytoxicomanie dans la stagnation de l'état psychique [devait] être évaluée, de même que l'exigibilité d'un sevrage" (dossier OAI, pièce 58). Cela va dans le sens de l'expert. Enfin, on doit relever que les médecins prennent en compte, dans l'évaluation de la capacité de travail, de problématiques socio-culturelles On pense notamment aux diagnostics de difficultés liées au logement et aux conditions économiques (Z59) et de dislocation de la famille (Z63.1). De tels facteurs ne constituent pas des atteintes à la santé entraînant une invalidité.</w:t>
      </w:r>
    </w:p>
    <w:p>
      <w:r>
        <w:t>Tribunal cantonal TC Page 7 de 8 c) Il ressort de l'ensemble de ce qui précède que l'expertise du Dr C.________ du 14 mars 2016 est convaincante et peut être suivie. Le recourant n'est dès lors pas invalide au sens de l'art. 4 al. 1 LAI ni menacé d'une invalidité imminente. Partant, le recours doit être rejeté et la décision litigieuse confirmé.</w:t>
      </w:r>
    </w:p>
    <w:p>
      <w:r>
        <w:rPr>
          <w:b/>
        </w:rPr>
        <w:t>E. 5</w:t>
      </w:r>
    </w:p>
    <w:p>
      <w:r>
        <w:t>Le recourant a sollicité l'octroi de l'assistance judiciaire partielle (608 2016 177) dans la procédure de recours. En vertu de l'art. 29 al. 3 Cst., toute personne qui ne dispose pas de ressources suffisantes a le droit, à moins que sa cause paraisse dépourvue de toute chance de succès, à l'assistance judiciaire gratuite, ainsi qu'à l'assistance gratuite d'un défenseur, dans la mesure où la sauvegarde de ses droits le requiert. Sur le plan cantonal, selon l'art. 142 al. 1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En l'espèce, il y a lieu d'admettre que le recours contre la décision du 5 juillet 2016, bien qu'au final infondé, ne paraissait pas d'emblée voué à l'échec. Par ailleurs, le recourant est soutenu par le Service de l'aide sociale de G.________. Dans ces circonstances et sans de plus amples démonstrations, la condition de l'indigence est en l'occurrence vraisemblablement remplie. Il convient de mettre le recourant au bénéfice de l'assistance judiciaire gratuite partielle dans le cadre de la procédure de recours 608 2016 161.</w:t>
      </w:r>
    </w:p>
    <w:p>
      <w:r>
        <w:rPr>
          <w:b/>
        </w:rPr>
        <w:t>E. 6</w:t>
      </w:r>
    </w:p>
    <w:p>
      <w:r>
        <w:t>En résumé de tout ce qui précède, mal fondé, le recours (608 2016 161) doit être rejeté et la décision attaquée confirmée. Pour sa part, la requête (608 2016 177) d'assistance judiciaire gratuite partielle est admise. Des frais de justice, fixés à CHF 800.-, sont mis à la charge du recourant mais ne sont, pour cette dernière raison, pas exigés de lui. Il n'est pas octroyé de dépens.</w:t>
      </w:r>
    </w:p>
    <w:p>
      <w:r>
        <w:t>Tribunal cantonal TC Page 8 de 8 la Cour arrête: I. Le recours (608 2016 161) est rejeté. II. La requête (608 2016 177) d'assistance judiciaire gratuite partielle est admise. III. Des frais de justice, fixés à CHF 800.-, sont mis à la charge du recourant; ils ne sont pas exigés en raison de l'assistance judiciaire partielle octroyée. IV. Il n'est pas alloué de dépens.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mai 2017/pte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