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160 vom 1. Juni 2017</w:t>
      </w:r>
    </w:p>
    <w:p>
      <w:r>
        <w:t>FR Kantonsgericht, 2017-06-01, FR</w:t>
      </w:r>
    </w:p>
    <w:p>
      <w:r>
        <w:rPr>
          <w:b/>
        </w:rPr>
        <w:t xml:space="preserve">Quelle: </w:t>
      </w:r>
      <w:r>
        <w:t>https://mcp.opencaselaw.ch/entscheid/fr_gerichte_608_2016_160</w:t>
      </w:r>
    </w:p>
    <w:p>
      <w:r>
        <w:t>FR: FR_GERICHTE 608 2016 160 du 1 juin 2017</w:t>
      </w:r>
    </w:p>
    <w:p>
      <w:r>
        <w:t>IT: FR_GERICHTE 608 2016 160 del 1 giugno 2017</w:t>
      </w:r>
    </w:p>
    <w:p>
      <w:pPr>
        <w:pStyle w:val="Heading2"/>
      </w:pPr>
      <w:r>
        <w:t>Regeste</w:t>
      </w:r>
    </w:p>
    <w:p>
      <w:r>
        <w:t>Arrêt de la IIe Cour des assurances sociales du Tribunal cantonal | Invalidenversicherung</w:t>
      </w:r>
    </w:p>
    <w:p>
      <w:pPr>
        <w:pStyle w:val="Heading2"/>
      </w:pPr>
      <w:r>
        <w:t>Erwägungen</w:t>
      </w:r>
    </w:p>
    <w:p>
      <w:r>
        <w:rPr>
          <w:b/>
        </w:rPr>
        <w:t>E. 6</w:t>
      </w:r>
    </w:p>
    <w:p>
      <w:r>
        <w:t>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 d)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w:t>
      </w:r>
    </w:p>
    <w:p>
      <w:r>
        <w:t>Tribunal cantonal TC Page 5 de 10 74ter let. f du règlement du 17 janvier 1961 sur l'assurance-invalidité (RAI; RS 831.201), a valeur de base de comparaison dans le temps si elle résulte d'un examen matériel du droit à la rente (cf. arrêts TF 9C_46/2009 du 14 août 2009 consid. 3.1 in SVR 2010 IV n° 4 p. 7 et 9C_910/2010 du juillet 2011 consid. 3.2 a contrario). e) L'art. 53 al. 2 LPGA prévoit que l'assureur peut revenir sur les décisions ou les décisions sur opposition formellement passées en force lorsqu'elles sont manifestement erronées et que leur rectification revêt une importance notable (reconsidération).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9C_575/2007 du 18 octobre 2007 consid. 2.2; I 907/06 du 7 mai 2007 consid. 3.2.1). Une décision d'octroi de rente qui ne repose pas sur une instruction suffisante, à savoir sur une estimation médicale probante de la capacité de travail, n'est pas conforme au droit et, partant, est manifestement erronée au sens de la reconsidération (cf. arrêts TF 8C_918/2013 du 19 mars 2014 consid. 3.3.2 et 9C_307/2011 du 23 novembre 2011 consid. 3.2). f)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w:t>
      </w:r>
    </w:p>
    <w:p>
      <w:r>
        <w:t>Tribunal cantonal TC Page 6 de 10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g)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a) Pour prendre sa décision du 4 avril 2003, l’autorité intimée s’était essentiellement fondée sur le rapport d’expertise du 19 décembre 2002 du Dr D.________, médecin spécialiste FMH en psychiatrie et psychothérapie. Dans son rapport, l’expert a retenu, comme diagnostics avec répercussion sur la capacité de travail, des cervico-brachialgies à droite, chroniques, post-traumatiques, un status après lésion ligamentaire C4-C5, des troubles statiques et dégénératifs modérés avec dysbalance musculaire, ainsi que des lombalgies mécaniques persistantes dans le cadre de troubles statiques avec dysbalance musculaire. Aucun diagnostic n’a été retenu sur le plan psychiatrique, le psychiatre ayant même explicitement précisé que « le fonctionnement de personnalité de [l’assurée] ne lui crée pas de souffrances, ni de handicap social ou professionnel et ne rentre dans ce sens pas dans les critères diagnostiques DSM-IV. Il n'y pas de trouble franc de la lignée psychotique, ni de trouble anxieux, ni de trouble dépressif. Vu l'existence de lésions organiques réelles, il n'est pas approprié de retenir un diagnostic de trouble somatoforme douloureux » (cf. p. 6 « Diagnostics » et p. 7 « Influences sur la capacité de travail »). L’expert a directement ajouté que « l'investigation psychiatrique permet néanmoins de mieux cerner la situation de cette patiente. En effet, la répétition des accidents avec traumatisme violent contre la colonne vertébrale a épuisé la capacité d'intégration de l'accident et de la cassure (morcellement) physique chez l'expertisée et dépasse ses mécanismes de défenses psychiques. Pour elle, son corps est irrémédiablement endommagé et elle ne conçoit plus de réparation. Son fonctionnement défensif peut donner l'impression d'une mauvaise collaboration, d'une opposition ou d'une méfiance à l'égard de l'examinateur, mais il s'agit en réalité d'une attitude défensive chez une personnalité structurée de manière bancale. [L’assurée] garde strictement le contrôle sur sa sphère personnelle et préserve ainsi son intégrité psychique. Il existe manifestement une atteinte organique, mais il n'est pas possible actuellement de trancher nettement entre l'impact et les séquelles de l'atteinte organique, qui reste peu objectivable malgré de possibles répercussions importantes, et la capacité psychique de l'expertisée d'intégrer encore une fois la notion de trauma et d'invalidité. [L’assurée] est fortement atteinte dans son sentiment d'intégrité physique. Elle ne dispose pas des ressources psychiques, dans le sens de résilience, ni de la mobilité affective pour</w:t>
      </w:r>
    </w:p>
    <w:p>
      <w:r>
        <w:t>Tribunal cantonal TC Page 7 de 10 surmonter l'atteinte actuelle. Globalement elle se trouve en incapacité de travail totale actuellement et cela pour une longue durée. […] L'organisation de personnalité fait que l'assurée n'est plus en mesure de s'adapter. Elle s'est adaptée remarquablement après les deux accidents de 1989, mais a présenté des séquelles persistantes et ne peut plus s'adapter à l'aggravation de son atteinte à la santé. […] Des mesures de réadaptation professionnelle ne sont pas possibles actuellement et cela au moins pendant plusieurs années, malgré le jeune âge de la patiente ». Il ressort en outre du bilan psychologique réalisé par Mme G.________, psychologue FSP, que « le tableau présenté évoque un fonctionnement de personnalité à deux niveaux. Par des défenses état-limite [l’assurée] lutte contre le rapprochement. Le soubassement est plus fragile et la représentation du corps présente des troubles de niveau psychotique. On peut dès lors penser que la succession de traumatismes a pu constituer une rencontre du fantasme du morcellement avec la réalité, et décompense un fonctionnement satisfaisant jusqu'alors ». Le psychiatre a ainsi conclu à une incapacité de travail dans toute activité au plan physique (dossier AI pce p. 254 à 264). b) En 2005, 2009 et 2012, le droit à la rente entière de l’assurée a été confirmé, sur la base de rapports médicaux de la Dresse F.________, médecin spécialiste FMH en rhumatologie et médecin traitante de la recourante, qui a confirmé l’état de santé stationnaire de cette dernière (dossier AI pces p. 328 s., 356 à 360 et 373 à 376). Dans le cadre de la procédure de révision d’office initiée en août 2015, les pièces médicales suivantes ont été produites : - Le rapport médical intermédiaire du 28 août 2015 de la Dresse F.________, médecin spécialiste FMH en rhumatologie, qui a confirmé les diagnostics connus sur le plan physique et noté l’apparition en 2014 d’un lupus engelure. Elle a exclu toute capacité de travail dans quelque activité que ce soit et tout potentiel de réinsertion (dossier AI pce p. 387 à 390). - La lettre du 9 décembre 2015 de la Dresse F.________, qui a requis de l’autorité intimée qu’elle diligente une nouvelle expertise psychiatrique. Elle a souligné que le Dr D.________ et Mme G.________ avaient conclu à un fonctionnement de personnalité pathologique, avec des défenses de caractère et des capacités de mentalisation limitée, et à une représentation du corps présentant des troubles de niveau psychotique. Le Dr D.________ lui aurait encore confirmé l’existence d’une psychose dans le cadre d’un entretien téléphonique (dossier AI pce p. 400). - Le rapport d’expertise du 22 janvier 2016 de la Dresse E.________, médecin spécialiste FMH en rhumatologie, qui a retenu, comme diagnostics avec incidence sur la capacité de travail, des cervicalgies, cervicobrachialgies à prédominance droite chroniques, non déficitaires, sur troubles dégénératifs cervicaux, ainsi que, comme diagnostics sans incidence sur la capacité de travail, des lombalgies chroniques sur trouble statique et troubles dégénératifs. Elle a conclu à une capacité de travail entière dans l’activité habituelle d’employée de bureau, avec toutefois une diminution de rendement de 20% en raison de la nécessité de prendre de courtes pauses pour pratiquer des mobilisations de la colonne vertébrale. En toute fin de rapport, sous « remarques et/ou autres questions », l’experte a précisé que « le Dr D.________, psychiatre, avait retenu une incapacité de travail de 100% dans son rapport d'expertise du 19.12.2002 en raison d'un manque de ressources de l'assurée pour assumer/gérer ses douleurs. Il ne relève pas de notre compétence de rhumatologue pour évaluer cet aspect » (dossier AI pce p. 405 à 424).</w:t>
      </w:r>
    </w:p>
    <w:p>
      <w:r>
        <w:t>Tribunal cantonal TC Page 8 de 10 - Le rapport médical du 18 avril 2016 du Dr H.________, médecin spécialiste FMH en neurochirurgie, qui a exposé ne pas avoir d’argument médical objectif permettant de contredire les conclusions de l’expertise de la Dresse E.________ (dossier AI pce p. 436). - La lettre du 3 mai 2016 de la Dresse F.________, qui s’est inscrite en faux contre les conclusions du rapport d’expertise de la Dresse E.________, estimant pour l’essentiel que le problème principal résultait des cervicalgies et non de la brachialgie droite (dossier AI pce p. 437 à 440). - La prise de position du 24 mai 2016 de la Dresse E.________, qui a estimé que la dernière lettre de la Dresse F.________ n’apportait pas d’élément médical objectif nouveau susceptible de modifier ses conclusions (dossier AI pce p. 450 s.). - Les lettres des 7 juillet et 22 novembre 2016 de la Dresse F.________, qui a pour l’essentiel repris le contenu de ses précédents rapport et lettres (dossier AI pce p. 460 s.). - La prise de position du 6 janvier 2017 du Dr I.________, médecin spécialiste FMH en médecine générale, du SMR, qui a estimé que les dernières lettres de la Dresse F.________ n’apportaient pas d’élément nouveau et a dès lors confirmé les conclusions de la Dresse E.________. c) aa) Est en l’espèce litigieuse la question de savoir si la décision du 4 avril 2003 était manifestement erronée et pouvait être reconsidérée par l’autorité intimée en application de l’art. 53 al. 2 LPGA. Il convient certes d’admettre que la formulation des diagnostics et de l’exigibilité professionnelle du Dr D.________ peut porter à confusion. Cela tient au fait qu’il n’a pu rapprocher l’atteinte médicalement constatée des stricts critères DSM-IV et a ainsi considéré qu’elle était indirectement d’origine physique. Aussi a-t-il exposé que la recourante ne disposait actuellement pas des ressources psychiques nécessaires pour surmonter ses problèmes physiques. En tout état de cause, l’argumentation du rapport d’expertise ne laisse aucun doute quant à la nature psychique de l’atteinte retenue. Le psychiatre a en effet expliqué, très clairement et de diverses manières, que l’incapacité de travail retenue provenait du défaut de résilience et de mobilité affective. Or, il s’agit bien là de facultés psychiques. Les considérations qui précèdent sont de surcroît confirmées tant par la Dresse F.________, qui a en ce sens requis la mise en œuvre d’une nouvelle expertise psychiatrique (cf. sa lettre du 9 décembre 2015), que par la Dresse E.________, du SMR, qui a explicitement précisé que l’évaluation des ressources psychiques de la recourante dont le manque avait été constaté par le Dr D.________ ne relevait pas de sa compétence de rhumatologue (cf. son rapport d’expertise du 22 janvier 2016). Dans ces conditions, l’autorité intimée n’était pas en droit de procéder postérieurement à une autre interprétation du rapport du Dr D.________. Par conséquent, la décision du 4 avril 2003 n’est pas manifestement erronée et sa reconsidération est exclue. bb) Reste à voir si les pièces médicales produites dans le cadre de la procédure de révision d’office initiée en août 2015 permettent de fonder une révision au sens de l’art. 17 LPGA, ce qui pourrait amener la Cour de céans à confirmer la décision attaquée par substitution de motifs. En l’occurrence, la décision du 4 avril 2003 est la dernière décision reposant sur un examen matériel du droit à la rente. Il convient dès lors de comparer l'état de fait au moment de l'octroi de la rente entière avec celui existant au moment de sa suppression, ce qui relève d'une appréciation médicale (cf. supra 2d).</w:t>
      </w:r>
    </w:p>
    <w:p>
      <w:r>
        <w:t>Tribunal cantonal TC Page 9 de 10 Attendu, d’une part, que le droit à la rente entière a été reconnu à la recourante pour des motifs d’ordre psychique et, d’autre part, qu’aucun examen psychiatrique n’a été effectué depuis la décision du 4 avril 2003, la question de l’évolution de son état de santé psychique ne peut être tranchée. On souligne à cet égard que l’experte en rhumatologie du SMR avait elle aussi estimé que cette question devait nécessairement être traitée. Une révision de son droit à la rente est dès lors exclue, sans de plus amples investigations. d) La cause doit donc être renvoyée à l’autorité intimée afin qu’elle diligente une expertise psychiatrique, au besoin bidisciplinaire : Le psychiatre sollicité se déterminera sur l’évolution de l’état de santé psychique de la recourante, en particulier sur ses facultés de résilience et de mobilité affective pour surmonter son atteinte physique. Un tel complément d'instruction tombe précisément dans les exceptions aménagées par le TF permettant un renvoi (cf. supra consid. 2g). L’autorité intimée rendra ensuite une nouvelle décision. 4. a) Partant, le recours doit être admis, la décision querellée annulée et la cause renvoyée à l’autorité intimée pour instruction complémentaire au sens des considérants puis nouvelle décision. b) Les frais de justice, fixés à CHF 800.-, sont mis à la charge de l’autorité intimée. L’avance de frais de CHF 800.- consentie par la recourante lui est restituée. c) Ayant obtenu par là gain de cause (cf. ATF 132 V 215 consid. 6.2), la recourante a droit à des dépens. Conformément aux art. 137 ss du code du 23 mai 1991 de procédure et de juridiction administrative (CPJA; RSF 150.1) et du tarif du 17 décembre 1991 des frais de procédure et des indemnités en matière de juridiction administrative (Tarif/JA; RSF 150.12), sur le vu de la liste de frais produite le 11 avril 2017 par Me Mathey, il se justifie de fixer l'indemnité à CHF 3'066.50, à savoir 12 heures 16 minutes (les 11.26 heures requises plus 1 heure forfaitaire pour la prise de connaissance du présent arrêt) à CHF 250.-, plus CHF 56.10 de débours (les frais d’ouverture de dossier de CHF 30.- ne sont pas pris en compte, mais les photocopies sont facturées à CHF 0.40), plus CHF 249.80 au titre de la TVA à 8 %. L’indemnité totale de CHF 3'372.40 est intégralement à la charge de l'autorité intimée et sera directement versée au mandataire de la recourante. d) Eu égard au sort du litige, la Fondation de prévoyance en faveur du personnel du groupe C.________ n’a pas droit à des dépens.</w:t>
      </w:r>
    </w:p>
    <w:p>
      <w:r>
        <w:t>Tribunal cantonal TC Page 10 de 10 la Cour arrête: I. Le recours est admis. Partant, la décision du 9 juin 2016 est annulée et la cause renvoyée à l'Office de l’assurance- invalidité du canton de Fribourg pour instruction complémentaire au sens des considérants puis nouvelle décision. II. Les frais de justice, fixés à CHF 800.-, sont mis à la charge de l'Office de l’assurance- invalidité du canton de Fribourg. III. L’avance de frais de CHF 800.- consentie par A.________ lui est restituée. IV. Il est alloué à A.________ pour ses frais de défense une indemnité de CHF 3'066.50, plus un montant de CHF 56.10 au titre de débours, plus CHF 249.80 au titre de la TVA à 8 %, soit un total de CHF 3'372.40. Elle est intégralement à la charge de l'Office de l’assurance-invalidité du canton de Fribourg et sera directement versée à Me Jean-Claude Mathey. V. La Fondation de prévoyance en faveur du personnel du groupe C.________ n’a pas droit à des dépens.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juin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