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147 vom 3. Oktober 2017</w:t>
      </w:r>
    </w:p>
    <w:p>
      <w:r>
        <w:t>FR Kantonsgericht, 2017-10-03, FR</w:t>
      </w:r>
    </w:p>
    <w:p>
      <w:r>
        <w:rPr>
          <w:b/>
        </w:rPr>
        <w:t xml:space="preserve">Quelle: </w:t>
      </w:r>
      <w:r>
        <w:t>https://mcp.opencaselaw.ch/entscheid/fr_gerichte_608_2016_147</w:t>
      </w:r>
    </w:p>
    <w:p>
      <w:r>
        <w:t>FR: FR_GERICHTE 608 2016 147 du 3 octobre 2017</w:t>
      </w:r>
    </w:p>
    <w:p>
      <w:r>
        <w:t>IT: FR_GERICHTE 608 2016 147 del 3 ottobre 2017</w:t>
      </w:r>
    </w:p>
    <w:p>
      <w:pPr>
        <w:pStyle w:val="Heading2"/>
      </w:pPr>
      <w:r>
        <w:t>Regeste</w:t>
      </w:r>
    </w:p>
    <w:p>
      <w:r>
        <w:t>Arrêt de la IIe Cour des assurances sociales du Tribunal cantonal | Invalidenversicherung</w:t>
      </w:r>
    </w:p>
    <w:p>
      <w:pPr>
        <w:pStyle w:val="Heading2"/>
      </w:pPr>
      <w:r>
        <w:t>Erwägungen</w:t>
      </w:r>
    </w:p>
    <w:p>
      <w:r>
        <w:rPr>
          <w:b/>
        </w:rPr>
        <w:t>E. 24</w:t>
      </w:r>
    </w:p>
    <w:p>
      <w:r>
        <w:t>juin 2016, concluant à l'octroi d'une demi-rente de l'assurance-invalidité. A l'appui de ses conclusions, précisant qu'elle ne conteste pas l'évaluation de sa capacité de travail (50%), elle soutient que ses troubles de santé sont antérieurs à sa demande de prestations. Sans ceux-ci, elle travaillerait à 100%. Au demeurant, elle estime que son dossier a été traité avec légèreté, l'avis de son médecin traitant ayant été ignoré. Le 2 août 2016, la recourante s'est acquittée de l'avance de frais requise. Dans ses observations du 9 septembre 2016, l'OAI propose le rejet du recours. Il estime que la méthode mixte trouvait application en l'espèce, se fondant sur les grandes fluctuations des revenus qui ressortent de l'extrait du compte individuel, sur le fait que la recourante a majoritairement travaillé à temps partiel depuis 2011 et qu'elle a soutenu souhaiter travailler à 50% lors de l'enquête ménagère. Indiquant que les empêchements dans l'activité ménagère sont fondés sur les constats de l'enquête ménagère, il en confirme les conclusions. Dans un second échange d'écritures, la recourante étant désormais représentée par Me Karim Hichri pour Inclusion Handicap, les parties maintiennent leurs positions. Invitée à se déterminer à son tour, en sa qualité de fonds LPP à qui la décision attaquée a été notifiée, G.________ a indiqué ne pas avoir de remarque à formuler. Pour sa part, H.________ n'a pas donné suite au courrier d'appel en cause. Il sera fait état des arguments, développés par elles à l'appui de leurs conclusions, dans les considérants de droit du présent arrêt, pour autant que cela soit utile à la solution du litige.</w:t>
      </w:r>
    </w:p>
    <w:p>
      <w:r>
        <w:t>Tribunal cantonal TC Page 3 de 8 en droit 1. Le recours, interjeté en temps utile et dans les formes légales auprès de l'autorité judiciaire compétente à raison du lieu ainsi que de la matière, est recevable, la recourante, dûment représentée, étant en outre directement atteinte par la décision querellée et ayant dès lors un intérêt digne de protection à ce qu'elle soit, cas échéant, annulée ou modifiée. 2. a) A teneur de l’art. 8 al. 1 de la loi du 6 octobre 2000 sur la partie générale du droit des assurances sociales (LPGA; RS 830.1), applicable par le biais de l’art. 1 al. 1 LAI, est réputée invalidité l'incapacité de gain totale ou partielle qui est présumée permanente ou de longue durée. Selon l'art. 4 al. 1 LAI, dite invalidité peut résulter d'une infirmité congénitale, d'une maladie ou d'un accident. L'évaluation du taux d'invalidité se fait sur la base de quatre méthodes dont l'application dépend du statut du bénéficiaire potentiel de la rente, la méthode ordinaire, la méthode spécifique, la méthode mixte et la méthode extraordinaire. b) 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Ce n'est qu'en l'absence d'un revenu effectivement réalisé – soit lorsque l'assuré, après la survenance de l'atteinte à la santé, n'a pas repris d'activité ou alors aucune activité adaptée, normalement exigible – que la jurisprudence admet la possibilité de se référer aux données statistiques, telles qu'elles résultent de l'enquête sur la structure des salaires (ESS) publiée par l'Office fédéral de la statistique (ATF 126 V 76 consid. 3b/aa et bb). On se réfère alors à la statistique des salaires bruts standardisés, en se fondant toujours sur la médiane ou valeur centrale (ATF 124 V 323 consid. 3b/bb). Toutefois, si un assuré, en mesure sur le plan de la santé d'exercer une activité lucrative à plein temps, décide de son propre gré de réduire son horaire de travail pour s'accorder plus de loisirs ou pour poursuivre sa formation (ou son perfectionnement professionnel) ou si le marché du travail ne lui permet pas d'avoir une activité à plein temps, l'assurance-invalidité n'a pas à intervenir (ATF 131 V 51 consid. 5.1.2 et les références). C'est pourquoi si, en se basant sur les circonstances du cas particulier, il y a lieu d'admettre que l'assuré, en l'absence d'atteinte à la santé, se serait contenté d'un gain modeste, il faut prendre en compte ce revenu, même s'il aurait</w:t>
      </w:r>
    </w:p>
    <w:p>
      <w:r>
        <w:t>Tribunal cantonal TC Page 4 de 8 pu bénéficier de meilleures conditions de rémunération (ATF 125 V 146 consid. 5c/bb et les références). En ce qui concerne le revenu d'invalide,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Il convient en effet d'évaluer le revenu que l'assuré pourrait encore réaliser dans une activité adaptée avant tout en fonction de la situation concrète dans laquelle il se trouve. c) La méthode dite mixte d'évaluation du taux d'invalidité (art. 28a al. 3 LAI) s'applique lorsque l'assuré exerce à la fois une activité lucrative à temps partiel et s'occupe du ménage ou serait actif dans un autre champ d'activité.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(SVR 1996 IV no 76 p. 221; RCC 1992 p. 136 consid. 1a et les références).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TF 9C_713/2007 du 8 août 2008 consid. 3.2). La méthode mixte a été souvent remise en cause, y compris devant la Cour Européenne des Droits de l'Homme (CourEDH). Dans son jugement du 2 février 2016, celle-ci a considéré que, dans le cas précis d'une mère de jumeaux, l'usage de la méthode mixte représentait une violation du droit au respect de la vie privée et familiale (art. 8 CEDH) combiné avec l’art. 14 CEDH (interdiction de discrimination) (arrêt CourEDH n° 7186/09 Di Trizio c. Suisse du 2 février 2016). Selon le Tribunal fédéral cependant, en dehors de la constellation décrite dans l'arrêt de la CourEDH, la méthode mixte continue à s'appliquer (cf. arrêt TF 9F_8/2016 du 20 décembre 2016 consid. 4.4). 3. a)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w:t>
      </w:r>
    </w:p>
    <w:p>
      <w:r>
        <w:t>Tribunal cantonal TC Page 5 de 8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43/1996-1997 n°17 p. 83 consid. 2a; 39/1991 n°11 p. 99 et 100 consid. 1b; 38/1990 n°12 p. 67 consid. 1b et les arrêts cités; ATF 115 V 113 consid. 3d/bb). Dans cette mesure, en droit des assurances sociales, le fardeau de la preuve n'est pas subjectif, mais objectif (RCC 1984 p. 128 consid. 1b). La jurisprudence dite des "premières déclarations ou des déclarations de la première heure" s'applique de manière générale en matière d'assurances sociales (cf. arrêts TF 9C_649/2008 du 31 août 2009 consid. 3; 8C_187/2008 du 7 octobre 2008 consid. 2.2; C 212/06 du 26 septembre 2007 consid. 2.3.2; U 45/07 du 2 mai 2007 consid. 3.3; B 23/06 du 20 avril 2007 consid. 5.1; K 106/94 du 4 janvier 1995 consid. 2b). Ce principe veut que, en présence de deux versions différentes et contradictoires d'un fait, la préférence soit accordée à celle que l'assuré a donnée alors qu'il en ignorait peut-être les conséquences juridiques, les explications nouvelles pouvant être consciemment ou non le fruit de réflexions ultérieures (ATF 121 V 45 consid. 2a). b)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Par ailleurs, l'on ne saurait remettre en cause une expertise ordonnée par l'administration ou un juge et procéder à de nouvelles investigations du</w:t>
      </w:r>
    </w:p>
    <w:p>
      <w:r>
        <w:t>Tribunal cantonal TC Page 6 de 8 seul fait qu'un ou plusieurs médecins traitants ont une opinion contradictoire (arrêt TF 9C_201/2007 du 29 janvier 2008). 4. a) Est d'abord litigieuse l'application, dans le cas d'espèce, de la méthode mixte, la recourante affirmant qu'en santé, elle travaillerait à 100%. Sur ce point, l'OAI estime que la volonté affirmée de la recourante de travailler à temps plein est contredite par le fait que celle-ci n'a travaillé qu'à temps partiel ces dernières années. En effet, la recourante n'a pas exercé d'activité à plein temps depuis la naissance de ses enfants en 1998 et en 2000. Il ressort notamment des extraits du compte individuel des revenus soumis à cotisation relativement faibles au vu de la formation de la recourante. Sur les années 2009 à 2013, on peut notamment relever des revenus de CHF 66'751.-, CHF 56'471.-, CHF 49'886.-, CHF 57'231.- et CHF 54'745.-. Au final, durant ces dernières années, la recourante n'a exercé qu'à une seule reprise un emploi à un taux proche de 100%. Le 27 juillet 2012, elle a en effet signé un contrat de travail de durée indéterminée portant sur un emploi de 23 unités d'enseignement sur un total de 26, ce qui correspond à un taux d'activité de 90% (dossier OAI, p. 50). Elle cessera cette activité quelques mois plus tard (dossier OAI, p. 63). Cela va dans le sens de la position défendue par l'OAI. Cela étant, sur cette problématique, la recourante soutient que cette activité réduite était dû à son état de santé, sa maladie étant bien antérieure au 26 novembre 2013 (cf. recours du17 juin 2016). Aucune attestation médicale en relation avec la période antérieure ne figure au dossier. Toutefois, le Dr I.________, spécialiste FMH en neurologie, confirme la présence de troubles de la santé depuis plus de 10 ans, retenant notamment ce qui suit "klinisch findet sich ein beinbetontes tetrapastisch-ataktisches Syndrom, das die seit mehr als 10 Jahren bestehenden und in den letzten Jahren progredienten Gehstörungen erklärt". Dans ce contexte, la date retenue du</w:t>
      </w:r>
    </w:p>
    <w:p>
      <w:r>
        <w:rPr>
          <w:b/>
        </w:rPr>
        <w:t>E. 26</w:t>
      </w:r>
    </w:p>
    <w:p>
      <w:r>
        <w:t>novembre 2013 au plus tard, le délai de carence d'un an est manifestement atteint. En présence d'une demande tardive, il convient dès lors de fixer le début du droit à la rente au 1er avril 2015, soit six mois après l'envoi de la demande le 24 septembre 2014.</w:t>
      </w:r>
    </w:p>
    <w:p>
      <w:r>
        <w:t>Tribunal cantonal TC Page 8 de 8 5. Il ressort de l'ensemble de ce qui précède que le recours, bien fondé, doit être admis et la décision du 20 mai 2016 modifiée dans le sens que la recourante est mise au bénéfice d'une demi- rente de l'assurance-invalidité depuis le 1er avril 2015. Les frais de procédure, par CHF 800.-, sont mis à la charge de l'autorité intimée. Par conséquent, l'avance de frais de CHF 800.- versée par la recourante lui est restituée. Ayant obtenu gain de cause, la recourante a droit à des dépens. Dès lors que son mandataire, avocat d'une organisation d'utilité publique, n'est intervenu que dans le cadre du second échange d'écritures et d'un courrier ultérieur, ceux-ci sont fixés ex aequo et bono à CHF 600.-, débours et TVA compris. Ce montant est intégralement mis à la charge de l'autorité intimée. la Cour arrête: I. Le recours est admis. Partant, la décision du 20 mai 2016 est modifiée et A.________ est mise au bénéfice d'une demi-rente de l'assurance-invalidité depuis le 1er avril 2015. II. Les frais de procédure, par CHF 800.-, sont mis à la charge de l'Office de l'assurance- invalidité du canton de Fribourg, l'avance de frais de CHF 800.- versée par la recourante lui est restituée. III. L'indemnité de partie pour la recourante est fixée à CHF 600.-, éventuelle TVA inclue. Elle est intégralement mise à la charge de l'autorité intimée.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octobre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