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138 vom 1. Juni 2017</w:t>
      </w:r>
    </w:p>
    <w:p>
      <w:r>
        <w:t>FR Kantonsgericht, 2017-06-01, FR</w:t>
      </w:r>
    </w:p>
    <w:p>
      <w:r>
        <w:rPr>
          <w:b/>
        </w:rPr>
        <w:t xml:space="preserve">Quelle: </w:t>
      </w:r>
      <w:r>
        <w:t>https://mcp.opencaselaw.ch/entscheid/fr_gerichte_608_2016_138</w:t>
      </w:r>
    </w:p>
    <w:p>
      <w:r>
        <w:t>FR: FR_GERICHTE 608 2016 138 du 1 juin 2017</w:t>
      </w:r>
    </w:p>
    <w:p>
      <w:r>
        <w:t>IT: FR_GERICHTE 608 2016 138 del 1 giugno 2017</w:t>
      </w:r>
    </w:p>
    <w:p>
      <w:pPr>
        <w:pStyle w:val="Heading2"/>
      </w:pPr>
      <w:r>
        <w:t>Regeste</w:t>
      </w:r>
    </w:p>
    <w:p>
      <w:r>
        <w:t>Arrêt de la IIe Cour des assurances sociales du Tribunal cantonal | Krankenversicherung</w:t>
      </w:r>
    </w:p>
    <w:p>
      <w:pPr>
        <w:pStyle w:val="Heading2"/>
      </w:pPr>
      <w:r>
        <w:t>Erwägungen</w:t>
      </w:r>
    </w:p>
    <w:p>
      <w:r>
        <w:rPr>
          <w:b/>
        </w:rPr>
        <w:t>E. 29</w:t>
      </w:r>
    </w:p>
    <w:p>
      <w:r>
        <w:t>mai 2017 par son mandataire ainsi que des seules opérations nécessaires (soit celles qui sont postérieures à la décision litigieuse), il se justifie de fixer l'équitable indemnité à laquelle elle a droit en l'indemnisant à raison de 11.93 heures à CHF 250.- , soit à un montant de CHF 2'982.50, plus CHF 171.30 au titre de débours (les photocopies étant facturées CHF 0.40 l'une), plus CHF 252.30 au titre de la TVA à 8%, soit un total de CHF 3'406.10, lequel est mis dans son intégralité à la charge de l'autorité intimée;</w:t>
      </w:r>
    </w:p>
    <w:p>
      <w:r>
        <w:t>Tribunal cantonal TC Page 7 de 7 la Cour arrête: I. Le recours est partiellement admis. II. La mainlevée définitive de l'opposition formée le 17 novembre 2015 au commandement de payer n° 836990 de l'Office des poursuites de la Gruyère notifié le 11 novembre 2015 est prononcée pour le montant de CHF 179.20, avec intérêts à 5% l'an dès le 11 novembre 2015, et pour les frais de poursuite, par CHF 33.30. III. La requête de restitution de l'effet suspensif (608 2016 139) est rayée du rôle. IV. Il n'est pas perçu de frais de justice. V. L’équitable indemnité de partie allouée à Me Hervé Bovet, avocat à Fribourg, est fixée à CHF 2'982.50, plus CHF 171.30 à titre de débours, plus CHF 252.30 au titre de la TVA à 8%, soit à un total de CHF 3'406.10, et mise intégralement à la charge de Easy Sana. VI.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juin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