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124 vom 18. Mai 2017</w:t>
      </w:r>
    </w:p>
    <w:p>
      <w:r>
        <w:t>FR Kantonsgericht, 2017-05-18, FR</w:t>
      </w:r>
    </w:p>
    <w:p>
      <w:r>
        <w:rPr>
          <w:b/>
        </w:rPr>
        <w:t xml:space="preserve">Quelle: </w:t>
      </w:r>
      <w:r>
        <w:t>https://mcp.opencaselaw.ch/entscheid/fr_gerichte_608_2016_124</w:t>
      </w:r>
    </w:p>
    <w:p>
      <w:r>
        <w:t>FR: FR_GERICHTE 608 2016 124 du 18 mai 2017</w:t>
      </w:r>
    </w:p>
    <w:p>
      <w:r>
        <w:t>IT: FR_GERICHTE 608 2016 124 del 18 maggio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t>Tribunal cantonal TC Page 4 de 13</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3</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b) L'évaluation du taux d'invalidité se fait sur la base de quatre méthodes dont l'application dépend du statut du bénéficiaire potentiel de la rente, la méthode ordinaire, la méthode mixte, la méthode spécifique et la méthode extraordinaire. Les deux premières sont ici relevantes.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C’est cette méthode qui est principalement utilisée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w:t>
      </w:r>
    </w:p>
    <w:p>
      <w:r>
        <w:t>Tribunal cantonal TC Page 5 de 13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 Lors de l'examen initial du droit à la rente, il convient d'examiner quelle est la méthode d'évaluation de l'invalidité qu'il s'agit d'appliquer. Le choix de l'une des trois méthodes reconnues (méthode générale de comparaison des revenus, méthode spécifique ou méthode mixte)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w:t>
      </w:r>
    </w:p>
    <w:p>
      <w:r>
        <w:rPr>
          <w:b/>
        </w:rPr>
        <w:t>E. 4</w:t>
      </w:r>
    </w:p>
    <w:p>
      <w:r>
        <w:t>a)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Sur la base de ces informations, les services de réadaptation professionnelle déterminent concrètement quels travaux on peut encore raisonnablement exiger (ATF 125 V 256 consid. 4; 115 V 133 consid. 2; 114 V 310 consid. 3c; arrêt TF I 729/04 du 24 mars 2006 consid. 4.1 et 4.2).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w:t>
      </w:r>
    </w:p>
    <w:p>
      <w:r>
        <w:t>Tribunal cantonal TC Page 6 de 13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c) L'art. 69 al. 2 du règlement du 17 janvier 1961 sur l'assurance-invalidité (RAI; RS 831.201) prévoit, comme mesure d'instruction, la possibilité pour l'autorité de réaliser une visite domiciliaire. Telle est la possibilité, notamment, lorsqu'il s'agit d'assurés qui s'occupent du ménage (cf. CIIAI, ch. 1058).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w:t>
      </w:r>
    </w:p>
    <w:p>
      <w:r>
        <w:t>Tribunal cantonal TC Page 7 de 13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d)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(cf. ATF 130 III 176 consid. 1.2).</w:t>
      </w:r>
    </w:p>
    <w:p>
      <w:r>
        <w:rPr>
          <w:b/>
        </w:rPr>
        <w:t>E. 5</w:t>
      </w:r>
    </w:p>
    <w:p>
      <w:r>
        <w:t>Est litigieuse la question du droit de l'assurée à une rente de l'assurance-invalidité. Sont contestés la méthode d'évaluation de l'invalidité, le calcul du revenu d'invalide ainsi que l'octroi d'un abattement pour désavantage salarial. a) Il s'impose tout d'abord de déterminer selon quelle méthode évaluer l'invalidité de l'assurée. L'OAI a fait usage de la méthode mixte, en retenant que l'assurée aurait poursuivi son activité professionnelle à 60%, tandis que cette dernière invoque le fait qu'elle aurait travaillé à 100% si elle n'était pas devenue invalide et requiert de ce fait l'application de la méthode ordinaire. La recourante allègue avoir travaillé à plein temps jusqu'en juin 2007, à la suite de quoi elle a débuté une activité à 60%, qui constitue sa dernière exercée avant l'invalidité. On ne peut certes dénier que l'exercice d'une activité à temps partiel dès 2007 ne découle pas d'un choix personnel, ce qui ressort en particulier du rapport d'enquête ménagère ("Si elle a accepté son dernier poste au taux d'activité de 60%, c'est parce que la Résidence D.________ ne pouvait pas lui proposer un emploi à un taux supérieur"), mais a pour elle constitué le moyen de sortir du chômage. La Cour constate en outre que l'assurée a été en mesure de travailler à plein temps alors même que ses enfants étaient encore relativement jeunes (notamment la cadette née en 1995), de sorte qu'il paraît plausible, sous cet angle, qu'elle eût travaillé à 100% au moment du prononcé de la décision litigieuse, alors que les contraintes éducatives étaient moins fortes. L'examen du parcours professionnel de la recourante, et notamment des documents remis par celle-ci à l'appui de l'échange des écritures, fait apparaître qu'elle a travaillé de mai 2000 à janvier 2003 auprès de I.________ Sàrl, à la suite de quoi elle a perçu des indemnités de chômage. Elle a</w:t>
      </w:r>
    </w:p>
    <w:p>
      <w:r>
        <w:t>Tribunal cantonal TC Page 8 de 13 ensuite œuvré dans le cadre d'un programme d'emploi qualifiant mis en place par le Service public de l'emploi, en tant qu'auxiliaire de buanderie à 100%, du 6 septembre 2004 au 5 septembre 2005, auprès de K.________. D'autres brèves périodes d'activité ont eu lieu chez cet employeur (de mi- juin à mi-juillet 2003, de mi-septembre à fin décembre 2003 et du 21 août au 1er septembre 2006), sans toutefois que l'on ne sache à quel taux d'activité. A l'instar de l'OAI, la Cour de céans ne peut que relever que le taux d'activité exact de l'assurée auprès de I.________ Sàrl n'est pas déterminable, certains doutes étant possibles au vu du salaire proposé (CHF 2'600.- bruts par mois). De même, l'incohérence existant entre les revenus déclarés à l'AVS et ceux figurant dans les décomptes mensuels de salaire laisse perplexe. Cela étant, on constate que, suite à la perte de son emploi auprès de I.________ Sàrl, au début 2003, elle n'a travaillé que l'équivalent d'une année et demie jusqu'en 2007, qui plus est dans le cadre d'injonctions de l'assurance-chômage, ce qui relativise notablement la portée de ses arguments. A cet égard, le fait que l'assurée ait été inscrite au chômage à 100% n'est, à lui seul, pas déterminant. La polémique relative à son taux d'activité réel ou supposé entre 2000 et 2006 ne présente de toute manière qu'un intérêt tout relatif. En effet, même si la recourante avait travaillé, ou recherché du travail, à 100% durant cette période, il est indéniable que, dès le moment où elle a débuté son activité à temps partiel auprès de D.________ en 2007, elle a complètement interrompu ses efforts. Elle n'a été en mesure de fournir aucune postulation postérieure à l'année 2006. Or, si elle avait bel et bien eu l'intention de (re)travailler à plein temps, elle aurait logiquement dû poursuivre ses démarches, soit en vue de remplacer dite activité par une autre à plein temps, soit en vue de la compléter par une autre activité à temps partiel. A ce titre, elle est malvenue d'alléguer qu'il était compliqué, voire impossible, de trouver un emploi pour compléter son activité à 60%, alors même qu'elle n'a fait aucune recherche en ce sens. De même, l'allégation, dans l'enquête ménagère, selon laquelle elle n'aurait pas cherché d'emploi à un taux supérieur parce qu'elle a rapidement souffert de maux de dos n'est corroborée par aucun document médical et n'apparaît dès lors pas crédible. Elle mentionne d'ailleurs, dans sa demande de prestations AI, que l'atteinte existe depuis août 2012. En outre, la situation financière de la famille ne constitue pas un motif de nature à stimuler la reprise d'une activité à plein temps par l'assurée: vu le revenu de son époux (CHF 8'000.- brut par mois en 2014 selon l'enquête ménagère, avec encore un enfant à charge à la maison), on peut retenir que la rémunération de la recourante permettait l'obtention, par le couple, d'un revenu suffisant et il n'existait dès lors nul/le motif/motivation à ce que la recourante cherche à accroître son taux d'activité. De ce qui précède, la Cour de céans conclut que l'exercice d'un emploi à temps partiel a convenu à la recourante et qu'elle s'en est accommodée, à tout le moins dès 2007, alors même que ses tâches éducatives ne constituaient plus un obstacle à l'exercice d'une activité à plein temps. L'ensemble de ces éléments la convainc du bien-fondé de l'application de la méthode mixte au cas d'espèce. La répartition des activités (60% d'activité professionnelle et 40% d'activité ménagère) de même que les conclusions de l'enquête ménagère, non contestées, peuvent également être entérinées. b) S'agissant ensuite du calcul de revenu d'invalide, l'OAI s'est fondé sur des données statistiques, relatives à une activité légère telle que celle d'ouvrière dans l'industrie légère, adaptée à ses limitations fonctionnelles. La recourante estime pour sa part incohérent de se référer à une</w:t>
      </w:r>
    </w:p>
    <w:p>
      <w:r>
        <w:t>Tribunal cantonal TC Page 9 de 13 telle activité alors que, dans un même temps, l'OAI a admis que l'ancienne activité d'employée de maison n'est plus exigible de sa part et qu'elle est en outre limitée dans ses activités ménagères à hauteur de 30%. Elle considère dès lors qu'une invalidité de 50% devrait à tout le moins être admise. aa) Ce faisant, la recourante conteste implicitement l'évaluation de sa capacité de travail, et en particulier l'avis de l'experte en rhumatologie, auquel elle oppose celui de sa généraliste traitante. Il convient dès lors de se référer au dossier médical afin de déterminer quelle/s activité/s est/sont encore exigible/s de sa part. Les documents suivants y figurent: - Rapport d'expertise rhumatologique du 26 mai 2014 établi par le Dr E.________, spécialiste FMH en la matière, à l'attention de l'assurance-maladie perte de gain de l'assurée. Après avoir brièvement rappelé l'anamnèse et les plaintes de l'assurée, il examine les IRM de la colonne lombaire présents au dossier et considère que les commentaires des radiologues étaient "un peu excessifs"; il relève en particulier que la légère déshydratation en L5-S1, visible à la première IRM et qui pouvait générer un conflit sur la racine S1 droite, a disparu sur la deuxième IRM. A l'examen clinique, il mentionne une patiente "très focalisée sur ses douleurs avec un comportement d'épargne rachidienne". Il ne constate par contre pas d'état dépressif marqué ni de trouble de la personnalité et l'examen médical est strictement normal. La présence de tous les points de fibromyalgie est mentionnée. Les diagnostics suivants sont posés: lombosciatalgies bilatérales sur discopathies L4-L5 et L5-S1 débutantes avec régression d'une hernie discale L5-S1 droite et arthrose facettaire modérée; cervicalgies sur troubles dégénératifs mineurs; anomalie de la jonction cervico-crânienne (malformation de Chiari incomplète); céphalées et peut-être migraines; fibromyalgie. Selon lui, "une bonne partie des plaintes actuelles sont l'expression d'une fibromyalgie qui me paraît typique". Sur le plan de la capacité de travail, "en l'absence de séquelles neurologiques et de limitation rachidienne majeure, j'estime qu'il existe une exigibilité pour un travail au taux habituel de 60% dans toute activité adaptée au rachis, travail ne nécessitant pas de port de charges régulières et permettant l'alternance des postures. Les activités industrielles légères, voire un travail de maman de jour ou la gestion d'un kiosque seraient par exemple imaginables". - Rapport du 11 mars 2015 du Dr L.________, spécialiste FMH en anesthésiologie et médecin auprès du Service médical régional Berne/Fribourg/Soleure (ci- après: SMR), dans lequel celui-ci fait le point sur les différents avis intervenus depuis l'expertise du Dr E.________. Il constate que, dans son rapport du 25 septembre 2014, la Dresse M.________, spécialiste FMH en médecine physique et réadaptation, reprend les constatations cliniques objectives et les diagnostics du Dr E.________, mais aboutit à une incapacité totale de travail dans toute activité. Le médecin SMR note toutefois qu'elle prend en compte des facteurs bio-psycho-sociaux et que ses conclusions ne peuvent donc être validées. Dans son rapport du 12 novembre 2014, le Dr N.________, spécialiste FMH en chirurgie orthopédique et en chirurgie du rachis, confirme une capacité de travail de 100% dans une activité adaptée aux atteintes rachidiennes objectives, relevant que la situation radiologique n'explique pas entièrement la symptomatologie décrite par la patiente. Enfin, dans son rapport du 4 décembre 2014, la Dresse O.________, spécialiste FMH en médecine interne et généraliste traitante, conclut à une incapacité totale dans toute activité, sur la base également des mêmes diagnostics et des mêmes symptômes que ses confrères. Le médecin SMR considère néanmoins que son appréciation se fonde essentiellement sur les plaintes de l'assurée. En substance, le Dr L.________ retient que ces rapports ne modifient pas les conclusions de l'expert E.________, qui restent valables et sont d'ailleurs confirmées par le Dr N.________.</w:t>
      </w:r>
    </w:p>
    <w:p>
      <w:r>
        <w:t>Tribunal cantonal TC Page 10 de 13 - Rapport d'expertise rhumatologique du 1er décembre 2015 établi par la Dresse G.________, spécialiste FMH en rhumatologie et en médecine physique et réadaptation. Après avoir résumé la totalité des rapports médicaux présents au dossier, établi une anamnèse détaillée et recueilli les plaintes de l'assurée (douleurs partout, particulièrement cervicales, dorso-lombaires, arthralgies migrantes et myalgies diffuses), l'experte procède à l'examen clinique et fait l'analyse suivante: "Le status rachidien cervical et dorso-lombaire est globalement dans les limites de la norme, avec des mobilités articulaires cervicales et dorso-lombaires dans les limites physiologiques. On relève la présence d'une contracture très modérée des muscles trapèzes des deux côtés, ainsi qu'au niveau médiodorsal des deux côtés. L'examen neurologique est dans les limites de la norme, ne montrant aucun signe de déficit sensitif ou moteur au niveau des membres supérieurs ou inférieurs. L'examen des articulations périphériques est dans les limites de la norme, sans signe de synovite". Elle relève la présence de 4/5 signes de non organicité de Waddell et de 18/18 points typiques de la fibromyalgie, ce qui suggère la présence d'une composante subjective à la symptomatologie algique. Au terme de son examen, elle retient que l'activité de nettoyeuse/lingère n'est raisonnablement plus exigible en raison des troubles cervicaux et lombaires radiologiquement observés. En revanche, une activité adaptée est exigible à 100%, sans diminution de rendement. En page 13 de l'expertise (point VI.9), elle précise qu'une activité adaptée a toujours été possible et détaille les limitations fonctionnelles dont il faut tenir compte à cet égard: pas de position statique assise ou debout prolongée de plus de 30 minutes, changements de position possibles, pas de position prolongée ou de mouvement itératifs contraignants pour le rachis cervical et/ou lombaire en flexion/extension/inclinaison latérale de la nuque, respectivement du tronc, pas de travail les bras levés au-dessus de l'horizontale, pas de travail à genou, pas de port itératif de charges de plus de 5 kg, pas de travail avec des engins émettant des vibrations. - Rapport d'expertise psychiatrique du 29 février 2016 établi par le Dr H.________, spécialiste FMH en psychiatrie et psychothérapie. Sur la base de l'analyse détaillée du dossier médical, d'une anamnèse complète et de l'examen du status psychique, celui-ci ne retient aucun diagnostic au plan psychiatrique. Sur la base d'un examen circonstancié de la situation de l'assurée, l'expert retient tout au plus la présence d'une dysthymie, dont les effets pourraient rapidement s'amender moyennant la mise sur pied d'un traitement adéquat. Vu le contexte, les symptômes physiques non expliqués par une pathologie organique ne justifient pas un diagnostic autonome, en l'absence d'un tableau clinique suffisant. Il confirme dès lors une pleine capacité de travail dans toute activité, du point de vue psychiatrique. - Rapport du 11 mai 2016 de la Dresse O.________, établi à la demande du mandataire de l'assurée, en relation avec l'expertise rhumatologique de la Dresse G.________. La première citée met en exergue le risque de décompensation algique lié aux troubles cervicaux et lombaires; elle ajoute que les limitations fonctionnelles évoquées par l'experte en rhumatologie sont incompatibles avec toute activité professionnelle, même légère et à temps partiel. Elle renvoie enfin à l'avis de la Dresse M.________, qui va dans le même sens. - Rapport du 24 mai 2016 de la Dresse G.________, dans lequel cette dernière prend position sur le précédent rapport. Revenant sur l'avis de la Dresse M.________ (qui retenait une incapacité totale dans toute activité sur la base d'un syndrome douloureux chronique d'origine multifactorielle), elle relève que son expertise n'a tiré de conclusions que sur le plan rhumatologique, l'évaluation relative au syndrome douloureux chronique relevant de la compétence du psychiatre. Elle mentionne l'avis du Dr N.________, qui retient une pleine capacité de travail dans une activité adaptée. Elle termine en précisant ce qui suit: "Il relève de la compétence du médecin de mentionner les limites fonctionnelles découlant de l'état de santé et au</w:t>
      </w:r>
    </w:p>
    <w:p>
      <w:r>
        <w:t>Tribunal cantonal TC Page 11 de 13 prorata de se prononcer sur l'exigibilité de la capacité de travail dans une activité adaptée, c'est-à- dire dans une activité qui permet de respecter les limitations fonctionnelles relevées. Il n'est plus de sa compétence de se prononcer si telle ou telle profession répond à ces critères". bb) Sur la base des différents avis médicaux rappelés ci-avant, la situation est très claire. Les expertises réalisées par la Dresse G.________ et par le Dr H.________ apportent un éclairage concordant sur la situation de l'assurée et viennent entériner les précédents avis de l'expert E.________ et du Dr N.________. Elles se fondent sur des examens complets et ont été établies en pleine connaissance du dossier, après que les experts aient reçu personnellement la recourante. Elles prennent également en considération les plaintes exprimées et les points litigieux importants ont fait l'objet d'une étude fouillée. Enfin, l'appréciation médicale est claire et les conclusions des experts dûment motivées. En tous points conformes aux réquisits jurisprudentiels, elles ont en soi pleine valeur probante. La recourante leur oppose principalement l'avis de sa généraliste traitante, laquelle se réfère en partie à celui de la Dresse M.________. Comme l'avait déjà relevé le médecin SMR dans son rapport du 11 mars 2015, cette dernière fonde une incapacité complète de travail sur un diagnostic de syndrome douloureux chronique d'origine multifactorielle, dont le caractère invalidant a précisément été écarté, de manière fort probante et détaillée, par l'expert H.________. Spécialiste en psychiatrie, ce dernier dispose des compétences nécessaires pour poser un tel diagnostic, contrairement à la Dresse M.________. Concernant l'avis de la Dresse O.________, celle-ci s'exprime sur une problématique rhumatologique, pour laquelle elle n'est pas spécialiste. On ne saurait la suivre lorsqu'elle avance que les limitations fonctionnelles répertoriées par l'experte G.________ impliquent de fait une incapacité totale de travail pour toute activité. Quand bien même la liste desdites limitations peut paraître longue, elle revêt un caractère relativement habituel dans le cas d'assurés présentant des problématiques lombaires et/ou cervicales et ne saurait conduire à une complète incapacité de travail. Quant au risque de décompensation algique relevé par la généraliste traitante, il découle d'une lecture biaisée de l'expertise de la Dresse G.________, puisque cette dernière en fait mention uniquement en lien avec l'activité précédemment exercée (nettoyeuse/lingère). Il convient enfin de rappeler la prudence dont il sied de faire preuve dans l'appréciation de l'avis des médecins traitants (cf. supra consid. 4a). Ainsi, le fait de retenir que la recourante n'est plus en mesure d'exercer sa précédente activité (lingère/nettoyeuse) mais qu'elle est encore partiellement capable de tenir son ménage, de même que d'assumer une activité industrielle légère, ne prête pas le flanc à la critique, dès lors qu'il s'agit d'activités aux profils bien distincts. La première est la plus "physique", puisqu'elle implique notamment le port régulier de charges. Les activités ménagères comportent également des tâches contre-indiquées, mais elles peuvent au besoin être différées, partagées et/ou réalisées avec le soutien de membres de la famille, contrairement à une activité professionnelle. Enfin, l'activité industrielle légère est totalement exigible dès lors qu'elle ne comporte précisément pas de contre- indication médicale majeure. Il convient ici de rappeler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(cf. consid. 4a). En conséquence, le fait pour l'OAI de retenir que l'assurée reste en mesure d'exercer une activité</w:t>
      </w:r>
    </w:p>
    <w:p>
      <w:r>
        <w:t>Tribunal cantonal TC Page 12 de 13 adaptée à plein temps, par exemple dans la production industrielle légère, est parfaitement en accord avec la documentation médicale présente au dossier, et en particulier avec les expertises rhumatologique et psychiatrique. La recourante ne parvient pas à démontrer en quoi cette activité serait incompatible avec son état de santé. L'appréciation de la capacité de travail effectuée par l'autorité intimée emporte dès lors largement la conviction de la Cour. cc) Il reste encore à procéder au calcul de revenu d'invalide. Le salaire statistique sur lequel s'est basé l'OAI est celui auquel peuvent prétendre les femmes effectuant des activités simples et répétitives dans le secteur privé en 2012, à savoir CHF 4'112.- par mois (L'enquête suisse sur la structure des salaires 2012, tableau TA1 Skill level, total; niveau de qualification 1, femme). Au regard de l'éventail d'activités simples et répétitives que recouvrent les secteurs de la production et des services, on peut admettre qu'un certain nombre d'entre elles sont légères, qu'elles permettent des changements de position et n'impliquent pas de mouvements contre-indiqués, et sont donc adaptées aux problèmes de dos de la recourante. Comme les salaires bruts standardisés tiennent compte d'un horaire de travail de quarante heures, soit une durée hebdomadaire inférieure à la moyenne usuelle dans les entreprises en 2014 (41.7 heures), ce montant doit être portée à CHF 4'286.75, ce soit un salaire annuel de CHF 51'441.-. Après adaptation de ce chiffre à l'évolution des salaires nominaux de 2012 à 2014 (+0.7% en 2013 et +1% en 2014, pour les femmes), on obtient un revenu annuel de CHF 52'319.10. Le revenu d'invalide annuel de l'assurée s'élève ainsi à CHF 31'391.45 (60% de CHF 52'319.10). c) Enfin, en ce qui concerne l'abattement sur le salaire statistique et compte tenu en particulier du type d'activité encore exigible (activité industrielle légère), l'octroi d'un abattement de 20%, tel que requis par la recourante, n'est pas raisonnablement admissible. L'âge de l'assurée (46 ans au moment de la décision litigieuse) ne justifie pas une telle réduction dès lors qu'elle dispose encore de perspectives professionnelles réelles; elle a d'ailleurs fait preuve, jusqu'alors, d'une certaine mobilité professionnelle ce, en dépit de l'absence de formation professionnelle (ce qui ne constitue quoi qu'il en soit pas un critère déterminant vu le type d'activités encore exigible de sa part). Même si l'on devait admettre un abattement de 10%, cela ne conduirait pas à l'octroi d'une rente, comme on le verra ci-après. d) La comparaison effectuée pour la partie lucrative (revenu de valide CHF 31'770.65, non remis en cause, et revenu d'invalide de CHF 31'391.45) aboutit à un taux d'invalidité de 1.19%. Quant à l'évaluation pour la partie ménagère, elle repose sur une enquête ménagère réalisée dans les règles au domicile de l'assurée, sans être contestée par la recourante; de la sorte, le résultat de 30.8% retenu par l'autorité intimée peut être confirmé par l'Instance de céans. Globalement, le taux d'invalidité est donc de 1.19% x 60% + 30.8% x 40% = 13.03%, insuffisant pour ouvrir un droit à une rente. L'application d'un abattement de 10% conduirait quant à lui à un degré d'invalidité de 11% dans la partie lucrative, soit un taux d'invalidité global de 18.92% (6.6% + 12.32%), toujours largement insuffisant pour ouvrir le droit à une rente.</w:t>
      </w:r>
    </w:p>
    <w:p>
      <w:r>
        <w:rPr>
          <w:b/>
        </w:rPr>
        <w:t>E. 6</w:t>
      </w:r>
    </w:p>
    <w:p>
      <w:r>
        <w:t>Au vu de ce qui précède, le recours doit être rejeté et la décision attaquée confirmée. La procédure n'étant pas gratuite, les frais de justice sont fixés à CHF 800.- et sont mis à la charge de la recourante qui succombe. Ils seront compensés avec l'avance de frais prestée. Il n'est pas alloué de dépens, vu l'issue du litige.</w:t>
      </w:r>
    </w:p>
    <w:p>
      <w:r>
        <w:t>Tribunal cantonal TC Page 13 de 13 la Cour arrête: I. Le recours est rejeté. II. Des frais de justice, par CHF 800.-, sont mis à la charge de la recourante et compensés avec l'avance du même montant versée le 15 juillet 2016.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