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117 vom 25. Juli 2017</w:t>
      </w:r>
    </w:p>
    <w:p>
      <w:r>
        <w:t>FR Kantonsgericht, 2017-07-25, FR</w:t>
      </w:r>
    </w:p>
    <w:p>
      <w:r>
        <w:rPr>
          <w:b/>
        </w:rPr>
        <w:t xml:space="preserve">Quelle: </w:t>
      </w:r>
      <w:r>
        <w:t>https://mcp.opencaselaw.ch/entscheid/fr_gerichte_608_2016_117</w:t>
      </w:r>
    </w:p>
    <w:p>
      <w:r>
        <w:t>FR: FR_GERICHTE 608 2016 117 du 25 juillet 2017</w:t>
      </w:r>
    </w:p>
    <w:p>
      <w:r>
        <w:t>IT: FR_GERICHTE 608 2016 117 del 25 luglio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w:t>
      </w:r>
    </w:p>
    <w:p>
      <w:r>
        <w:rPr>
          <w:b/>
        </w:rPr>
        <w:t>E. 3</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w:t>
      </w:r>
    </w:p>
    <w:p>
      <w:r>
        <w:t>Tribunal cantonal TC Page 4 de 10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w:t>
      </w:r>
    </w:p>
    <w:p>
      <w:r>
        <w:t>Tribunal cantonal TC Page 5 de 10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d)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w:t>
      </w:r>
    </w:p>
    <w:p>
      <w:r>
        <w:t>Tribunal cantonal TC Page 6 de 10 au contraire apparaître comme fondée sur des éléments objectifs.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Le fait que l'expert a déjà eu à se prononcer au cours d'une procédure dans laquelle une des parties était impliquée n'exclut pas sa nomination en qualité d'expert. La jurisprudence exige cependant que l'issue de la cause ne soit pas prédéterminée, mais qu'elle demeure au contraire indécise quant à la constatation des faits et à la résolution des questions juridiques (arrêt TF 9C_689/2012 du 6 juin 2013 consid. 2.2 et les références citées). e)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4</w:t>
      </w:r>
    </w:p>
    <w:p>
      <w:r>
        <w:t>Est en l'espèce litigieuse la question du droit de la recourante à une rente d'invalidité et en particulier de la capacité de travail de cette dernière, laquelle relève d'une appréciation médicale de sa situation. a) La Cour de céans relève tout d'abord que le dossier ne contient pas moins de quatre expertises médicales, deux mandatées par l'assureur perte de gain de la recourante et deux par l'autorité intimée, et qu'elles sont toutes concordantes. Du point de vue somatique, le Dr C.________, spécialiste FMH en rhumatologie, a examiné la recourante à deux reprises. Dans son expertise du 1er février 2013 (dossier OAI, p. 124), il pose le diagnostic, avec incidence sur la capacité de travail, de lombopygialgies récurrentes chroniques sans signe radiculaire irritatif ou déficitaire au décours sur discopathie L4-L5 et L5-S1 modérée et status post cure de hernie discale le 26 novembre 2011 non récidivante. Comme diagnostics sans répercussion sur la capacité de travail, il retient un status post appendicectomie en 1976. L'expert conclut que, dans son activité antérieure d'ouvrière dans une usine d'emballages de produits médicaux, qui est déjà une activité adaptée (absence de port de charge supérieure à 5-10 kg, absence de mouvement en porte-à-faux répétitif et possibilité d'alternance de positions), la capacité de travail peut être estimée à 60 % à augmenter de 20 % par mois. Il précise qu'une reprise de son activité professionnelle est une mesure thérapeutique afin d'éviter une cristallisation de la situation, raison pour laquelle une augmentation de sa capacité de travail de 20 % par mois peut raisonnablement être exigée jusqu'à 100 %. A l'examen, il note "la présence d'un syndrome lombo-vertébral sans signe radiculaire irritatif avec une hypo-sensibilité superficielle de tout le MID et de l'hémi-tronc G, de manière diffuse, ne respectant pas de dermatome. L'examen articulaire est rassurant, il n'y a pas de signe de synovite ou de ténosynovite. A noter qu'il n'y a pas de signe</w:t>
      </w:r>
    </w:p>
    <w:p>
      <w:r>
        <w:t>Tribunal cantonal TC Page 7 de 10 parlant en faveur d'une diminution du seuil de déclenchement à la douleur, il n'y a pas de douleurs insertionnelles ou de signe de non organicité". Dans son expertise du 27 avril 2015 (dossier OAI, p. 77), les diagnostics sont les mêmes, auxquels s'ajoute un syndrome douloureux amplifié et chronifié sans explication somatique qui est considéré comme non incapacitant. S'agissant de l'exigibilité, il retient que, dans son activité antérieure d'ouvrière dans une usine de produits médicaux, estimant qu'elle devait effectuer des ports de charge en porte-à-faux supérieurs à 1 kg, sa capacité de travail peut être estimée à 80 %. Dans une activité totalement adaptée, en limitant le port de charge en porte-à-faux avec long bras de levier et en alternant les positions assise et débout, il considère que la recourante peut travailler à 100 %. Il précise que l'impotence fonctionnelle réside certes dans la présence d'une très minime discopathie lombaire basse mais surtout dans le vécu douloureux chronique qui s'est cristallisé avec extension en tache d'huile. Il conclut, du point de vue bi-disciplinaire, qu'après discussion avec le Dr D.________, en tenant compte de l'aspect rhumatologique et psychiatrique, la capacité de travail de l'assurée est de 80 % dans son activité habituelle et 100 % dans une activité adaptée. Il souligne que, par rapport à l'expertise du 1er février 2013, il n'y a pas d'élément pouvant justifier une péjoration et que, vu qu'il n'y a pas de composante psychiatrique, seule la composante sociale est susceptible d'expliquer l'impossibilité à augmenter sa capacité de travail. Du point de vue psychiatrique, le Dr E.________, spécialiste FMH en psychiatrie et psychothérapie, a rendu son rapport d'expertise en date du 26 novembre 2012 (dossier OAI, p. 160). Il pose le diagnostic non incapacitant de dysthimie (F34.1) et indique que son examen n'a pas montré de signe de dépression majeure, de décompensation psychotique, d'anxiété généralisée incapacitante, de trouble phobique, de trouble de la personnalité morbide, de syndrome douloureux somatoforme persistant incapacitant, de perturbation de l'environnement psychosocial ni de limitation fonctionnelle psychiatrique. Il conclut donc que l'examen psychiatrique du 20 novembre 2012 ne met pas en évidence de maladie psychiatrique responsable d'une incapacité de travail. Dans son rapport d'expertise du 2 juillet 2015 (dossier OAI, p. 49), le Dr D.________, spécialiste FMH en psychiatrie et psychothérapie, pose les diagnostics d'épisode dépressif majeur de gravité légère, avec quelques éléments d'amplification (dd: dysthimie), trouble douloureux associé à la fois à des facteurs psychologiques et une affection médicale générale chronique et une personnalité avec des traits histrioniques. Il considère que ceux-ci correspondent à ceux retenus par l'expert E.________ dans son rapport du 26 novembre 2012. Il conclut ainsi que, dans une activité simple d'ouvrière, où elle peut s'asseoir et se lever à volonté, l'assurée dispose des compétences tant intellectuelles qu'adaptatives théoriques de pouvoir s'y soumettre à temps complet et sans baisse de rendement, en concordance avec l'appréciation du Dr E.________. La Cour de céans constate que ces quatre expertises se fondent sur des examens complets, prennent en considération les plaintes exprimées par l'assurée et ont été établies en pleine connaissance de l'anamnèse. En outre, chacune d'elles décrit précisément le contexte médical et donne une appréciation claire de la situation médicale. Enfin, leurs conclusions sont dûment motivées et convaincantes. b) Les reproches formulés par la recourante concernant le manque d'impartialité du Dr C.________ ne sont pas fondés. En effet, conformément à la jurisprudence précitée, le seul fait que ce médecin se soit déjà prononcé comme expert mandaté par l'assureur perte de gain n'est pas suffisant pour retenir qu'il ne serait pas impartial. Pour être considéré comme prévenu, il faut que l'expert ait pris position au sujet de certaines questions de telle manière qu'il ne semble plus</w:t>
      </w:r>
    </w:p>
    <w:p>
      <w:r>
        <w:t>Tribunal cantonal TC Page 8 de 10 exempt de préjugés, ce qui n'est pas le cas en l'espèce. Dans sa deuxième expertise, l'expert a repris l'anamnèse depuis le début, a pris en considération les nouvelles plaintes de l'assurée et a tenu compte de l'évolution de la situation. Il a également effectué des examens radiologiques complémentaires, lesquels n'ont pas permis d'objectiver les nouvelles plaintes. En outre, il précise que, depuis la première expertise, la situation s'est cristallisée et relève par exemple la présence de 5/5 signes de non organicité de Waddell qui n'étaient pas du tout présents auparavant. Il explique aussi que la diminution de la capacité de travail exigible dans son ancienne activité est due au fait que la recourante a indiqué, lors de la deuxième expertise, qu'elle devait effectuer des ports de charge en porte-à-faux, ce qui n'avait pas été retenu au moment de la première expertise. Tous ces éléments démontrent ainsi que l'expert n'était pas focalisé sur un point de vue avant d'effectuer la deuxième expertise. S'agissant enfin de la capacité de travail dans une activité adaptée, l'expert indique à plusieurs reprises une capacité de 100 % sans diminution de rendement (cf. rapport d'expertise du 27 avril 2015 p. 9 et 11), ce qui est également repris dans l'expertise psychiatrique (cf. rapport d'expertise du 2 juillet 2015, p. 22, 24 et 26). Il fait mention d'une diminution de rendement de 10 % uniquement sous les remarques en page 12 et ne donne aucune explication à ce sujet. Il semble donc qu'il s'agisse d'une inadvertance dont on ne doit pas tenir compte. Les griefs avancés par la recourante à ce sujet ne sont donc pas non plus fondés. c) Sur le plan psychiatrique, les deux experts parviennent aux mêmes conclusions. Ils retiennent, d'une part, une dysthymie ou épisode dépressif de gravité légère et, d'autre part, un trouble somatoforme douloureux qui n'est pas incapacitant. A cet égard, on ne peut pas suivre l'autorité intimée qui considère, dans ses observations, que les experts ne retiennent pas ce dernier diagnostic. En effet, le Dr D.________ pose clairement le diagnostic de trouble douloureux associé à la fois à des facteurs psychologiques et une affection médicale générale chronique, lequel est une sous-catégorie du trouble somatoforme douloureux. Pour sa part, le Dr E.________ ne le mentionne certes pas dans son rapport d'expertise sous le titre "Diagnostics", mais le retient par la suite et en fait l'analyse complète. Pour nier le caractère invalidant du trouble somatoforme douloureux, les experts ont effectivement appliqué les anciens critères de Forster. Cependant, les éléments issus de leurs rapports d'expertise permettent une appréciation de l'état de santé de la recourante à la lumière des exigences relatives au diagnostic et aux indicateurs déterminants issues de la nouvelle jurisprudence. En effet, en ce qui concerne les indicateurs "atteinte à la santé" et "personnalité", le Dr E.________ souligne que, dans le tableau clinique, il manque l'intensité des plaintes et la détresse. Il relève également des traits de personnalité histrionique, avec dramatisation, théâtralisme, affectivité superficielle, tendance à être facilement blessée, désir permanent d'occuper la scène. Pour sa part, le Dr D.________ fait les mêmes constatations. Il décrit l'expertisée comme très démonstrative, faisant beaucoup d'effets de théâtre, tant par son comportement que par un discours souvent excessif. Il relève que le rôle de malade est surinvesti, car celui-ci lui permet de véhiculer une profonde charge agressive vis-à-vis de son entourage, tout comme d'ailleurs à l'égard des médecins placés face à leur impuissance thérapeutique. Il évoque ainsi également des traits de personnalité de type histrionique qui expliquent la coloration particulière du tableau clinique, marqué par la dramatisation. Les deux experts excluent cependant un trouble de la personnalité assimilable à une atteinte à la santé mentale. Pour sa part, l'expert- rhumatologue met aussi en évidence une discordance entre les plaintes, l'impotence fonctionnelle de l'assurée dans ses activités de la vie quotidienne et professionnelle et les examens cliniques et para-cliniques effectués. En outre, on ne peut pas retenir une résistance au traitement, puisqu'au</w:t>
      </w:r>
    </w:p>
    <w:p>
      <w:r>
        <w:t>Tribunal cantonal TC Page 9 de 10 niveau psychique, la recourante n'a jamais été suivie et ne l'est toujours pas à la date de la décision querellée. A cet égard, le Dr D.________ mentionne qu'un suivi psychothérapeutique ne saurait lui être imposé en l'absence de demande motivée en ce sens. Sur le plan somatique, l'expert-rhumatologue indique que des options thérapeutiques, telles qu'une ceinture lombaire ou une prise en charge médicamenteuse de type tricyclique, pourraient encore être proposées, de sorte que, sur ce plan également, une résistance au traitement doit être exclue. S'agissant de l'indicateur "contexte social", il ressort du dossier que, malgré des difficultés conjugales, la recourante est entourée par ses enfants et a de très bons contacts avec ses frères et sœurs vivant en Suisse et en France. Sa fille aînée l'aide et s'occupe de toutes les tâches domestiques. En outre, selon le Dr E.________, l'assurée déclare des amitiés et connaissances qu'elle rencontre régulièrement. Enfin, dans le cadre de l'expertise du Dr D.________, l'assurée indique qu'elle a des activités et des liens familiaux qui lui apportent toujours de la satisfaction. On doit donc conclure qu'elle possède certaines ressources mobilisables au sens de la jurisprudence. Enfin, au niveau de l'indicateur "cohérence", le Dr D.________ souligne que la douleur paraît avoir "une fonction et un agir de manière assez différente suivant les moments et les interlocuteurs". A cet égard, on peut relever les comportements différents que la recourante a eus lors des deux expertises. Tandis que l'expert-rhumatologue observe que l'assurée se meut certes de manière laborieuse et quelque peu théâtrale, mais peut rester assise pendant tout l'entretien qui dure deux heures sans opter pour une position antalgique, l'expert-psychiatre constate qu'à la salle d'attente, elle est allongée sur le canapé en soupirant et qu'en début d'entretien, elle passe la plupart du temps debout pour signaler son inconfort. Au vu de l'analyse des indicateurs ci-dessus, les conclusions des deux expertises psychiatriques retenant que le trouble somatoforme douloureux n'est pas invalidant doivent ainsi être suivies, également à l'aune de la nouvelle jurisprudence en la matière. Dans ces conditions, les griefs de la recourante à ce sujet ne sont pas fondés. d) Les quatre expertises revêtent dès lors une pleine valeur probante, comme le relève d'ailleurs le Dr F.________, spécialiste FMH en anesthésiologie auprès du Service médical régional des Offices AI Berne/Fribourg/Soleure, dans son rapport du 11 mars 2016 (dossier OAI, p. 21). Le seul avis contraire émane du Dr G.________, médecin généraliste, lequel considère que la recourante présente une incapacité de travail totale (cf. rapports du 3 mars 2016 [dossier OAI, p. 24] et du 13 juin 2014 [dossier OAI, p. 106]). Toutefois, ce praticien ne retient aucun diagnostic supplémentaire et fonde cette incapacité de travail uniquement sur les douleurs ressenties par la recourante. Or, l'expert-rhumatologue a clairement mis en évidence, lors de ces deux expertises, des discordances entre les plaintes de l'assurée et l'ampleur de l'impotence fonctionnelle qui en résulte avec une incapacité à reprendre une activité professionnelle et les examens cliniques et para-cliniques qu'il a effectués. Dans ces circonstances, cet avis, qui émane du médecin traitant, n'est manifestement pas suffisant pour mettre en doute l'opinion unanime des trois experts consultés. L'autorité intimée a donc, à juste titre, suivi l'avis de son médecin SMR, lequel reprend les conclusions concordantes des quatre expertises, et nié le droit de l'assurée à la rente. Il convient encore de relever que, dans le cadre de la présente procédure, la recourante a déposé trois nouveaux rapports médicaux (rapports du 1er juin et du 14 septembre 2016 de la Clinique H.________ ainsi que rapport du 22 juin 2016 du Secteur de psychiatrie et de psychothérapie pour adultes de I.________). Ceux-ci sont toutefois postérieurs à la décision litigieuse et concernent</w:t>
      </w:r>
    </w:p>
    <w:p>
      <w:r>
        <w:t>Tribunal cantonal TC Page 10 de 10 également des faits postérieurs à celle-ci (hospitalisations auprès de la Clinique H.________ du 17 au 18 mai 2016 ainsi que du 28 août au 2 septembre 2016 et hospitalisation auprès du Secteur de psychiatrie et de psychothérapie pour adultes du 18 mai au 17 juin 2016), de sorte qu'ils ne peuvent pas être pris en compte dans le cadre de la présente procédure (cf. considérant 2 ci- dessus). e) Au vu de l'ensemble des considérants qui précèdent, le recours, mal fondé, doit être rejeté et la décision querellée confirmée. Les frais de procédure, par CHF 800.-, sont mis à la charge de la recourante qui succombe. Ils sont compensés par l'avance de frais versée. Il n'est pas alloué d'indemnité de partie à la recourante qui succombe. la Cour arrête: I. Le recours est rejeté. II. Les frais de procédure, par CHF 800.-, sont mis à la charge de A.________. Ils sont compensés par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juillet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