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104 vom 22. August 2017</w:t>
      </w:r>
    </w:p>
    <w:p>
      <w:r>
        <w:t>FR Kantonsgericht, 2017-08-22, FR</w:t>
      </w:r>
    </w:p>
    <w:p>
      <w:r>
        <w:rPr>
          <w:b/>
        </w:rPr>
        <w:t xml:space="preserve">Quelle: </w:t>
      </w:r>
      <w:r>
        <w:t>https://mcp.opencaselaw.ch/entscheid/fr_gerichte_608_2016_104</w:t>
      </w:r>
    </w:p>
    <w:p>
      <w:r>
        <w:t>FR: FR_GERICHTE 608 2016 104 du 22 août 2017</w:t>
      </w:r>
    </w:p>
    <w:p>
      <w:r>
        <w:t>IT: FR_GERICHTE 608 2016 104 del 22 agosto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Dans son recours, la recourante a invoqué une violation de son droit d’être entendue, en faisant valoir que la décision de l’autorité intimée n’apportait aucune motivation convaincante. Ce grief doit être examiné à titre liminaire dans la mesure où, s'il devait recevoir une réponse positive, il scellerait le sort du présent litige. a) Aux termes de l'art. 42 1ère phrase de la loi du 6 octobre 2000 sur la partie générale du droit des assurances sociales (LPGA; RS 830.1), applicable par le renvoi de l'art. 1 al. 1 de la loi du 19 juin 1959 sur l'assurance invalidité (LAI; RS 831.20),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du règlement du 17 janvier 1961 sur l'assurance-invalidité (RAI; RS 831.201), concrétise ces garanties de rang constitutionnel lors de la phase de l'instruction de la demande (cf. ATF 124 V 180 consid. 1c; 131 V 35 consid. 4.2). La jurisprudence a déduit du droit d'être entendu le devoir pour une autorité ou un juge de motiver sa décision, afin que le justiciable puisse la comprendre, la contester utilement s'il y a lieu et exercer son droit de recours à bon escient (ATF 129 I 232 consid. 3.2; arrêt TF 9C_449/2007 du 28 juillet 2008 consid. 2.1). Pour répondre à ces exigences, l’autorité ou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in: RDAF 2009 II p. 434). En revanche, une autorité ou un juge se rend coupable d'un déni de justice formel si elle ou il omet de se prononcer sur des griefs qui présentent une certaine pertinence ou de prendre en considération des allégués et arguments importants pour la décision</w:t>
      </w:r>
    </w:p>
    <w:p>
      <w:r>
        <w:t>Tribunal cantonal TC Page 4 de 15 à rendre (cf. ATF 133 III 235 consid. 5.2; 126 I 97 consid. 2b; 125 III 440 consid. 2a; cf. également arrêt TF 9C_179/2015 du 22 septembre 2015 consid. 3.1). b) Le droit d’obtenir une décision motivée n’oblige pas l’autorité à mentionner tous les rapports et certificats produits dans le cadre de l’instruction. La motivation de la décision portée céans permet de comprendre les éléments qui ont été retenus et pourquoi ils l'ont été: En effet, l’autorité a précisé pour quelles raisons elle a fait application de la méthode spécifique, a exposé que trois expertises neurologiques et une expertise psychiatrique avaient été diligentées, a brièvement résumé leurs conclusions et a conclu à l’existence d’une capacité de travail entière dans toute activité. La recourante ne prétend d'ailleurs pas qu'elle n'aurait pas été en mesure de discerner la portée de la décision entreprise et de l'attaquer valablement. Le point de savoir si l’autorité intimée aurait dû préférer l’opinion d’un médecin traitant de la recourante à celle de l’expert, voire procéder à une expertise complémentaire et à l’audition de la recourante, sont des questions qui relèvent non pas du droit d’être entendu mais de l’appréciation des preuves. Il se justifie donc de les examiner avec le fond du litige (cf. arrêts TF 9C_142/2008 du 16 octobre 2008 consid. 3.2 et 9C_82/2016 du 9 juin 2016 consid. 2.2). Partant, ce grief, mal fondé, doit être rejeté. Il sied dès lors d'entrer en matière sur le fond du litige.</w:t>
      </w:r>
    </w:p>
    <w:p>
      <w:r>
        <w:rPr>
          <w:b/>
        </w:rPr>
        <w:t>E. 3</w:t>
      </w:r>
    </w:p>
    <w:p>
      <w:r>
        <w:t>a) Aux termes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6</w:t>
      </w:r>
    </w:p>
    <w:p>
      <w:r>
        <w:t>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5 de 15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w:t>
      </w:r>
    </w:p>
    <w:p>
      <w:r>
        <w:t>Tribunal cantonal TC Page 6 de 15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d)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Pour satisfaire à l'obligation de réduire le dommage (cf. ATF 133 V 504 et les références citées),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w:t>
      </w:r>
    </w:p>
    <w:p>
      <w:r>
        <w:t>Tribunal cantonal TC Page 7 de 15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(arrêt TF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f)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citées). En outre, soulignons encore que l'incapacité de travail ne se confond pas avec la perte de gain subie par l'assuré dans le cas où le taux d'activité professionnel n'est pas de 100 % (arrêt TF I 151/06 du 29 juin 2007). Il incombe en effet aux assurés exerçant une activité professionnelle à temps partiel de mettre à profit toute la capacité de travail raisonnablement exigible (ATF 123 V 230 consid. 3c et les références citées),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TF I 156/04 du 13 décembre 2005 publié in SVR 2006 IV no 42 p. 151 et la référence citée). Cela étant, 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(arrêts TF 9C_687/2014 du 30 mars 2015 consid. 4.3.1; 9C_925/2013 du 1er avril 2014 consid. 2.2 et les références citées). Si les résultats de l’enquête divergent sensiblement de l’appréciation médicale, un examen par le service médical régional de l’OAI (SMR) sera requis (directives CIIAI, n° 1059).</w:t>
      </w:r>
    </w:p>
    <w:p>
      <w:r>
        <w:t>Tribunal cantonal TC Page 8 de 15 Enfin,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La Cour européenne des droits de l’homme a, dans l’arrêt Di Trizo c. Suisse (n° 7186/09) du 2 février 2016, dit, par 4 voix contre 3, que la méthode mixte du droit suisse viole l’art. 14, combiné avec l’art. 8 de la convention du 4 novembre 1950 de sauvegarde des droits de l'homme et des libertés fondamentales (CEDH; RS 0.101). g)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w:t>
      </w:r>
    </w:p>
    <w:p>
      <w:r>
        <w:t>Tribunal cantonal TC Page 9 de 15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C- 7866/2009 du 2 mai 2011 consid. 9.1). Il sied de relever que les services médicaux de l'assurance- invalidité peuvent se prononcer sur dossier dans la mesure de l'existence d'une documentation médicale complète et qu'ils ne sont pas tenus de requérir systématiquement eux-mêmes et pour eux-mêmes des expertises médicales. Le recours à une expertise initiée par l'assurance-invalidité n'est utilisé que si des moyens plus simples et économiques ne suffisent pas à se prononcer (rapports médicaux existants, renseignements) ou encore en cas de controverses médicales sur un cas concret (BLANC, La procédure administrative en assurance-invalidité, Fribourg 1999, p. 142).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136 I 229 consid. 5.3; 124 V 90 consid. 4b). 4. Le litige porte sur la question de savoir si la recourante a droit à une rente de l’assurance- invalidité. a) Les pièces suivantes ont été déposées au dossier dans le cadre de la procédure d’instruction: - Le certificat médical initial du 17 juillet 2010 de la Dresse E.________, médecin-assistante, qui a mentionné un traitement conservateur depuis le 1er juillet 2010, sans incapacité de travail (dossier AI pce p. 76). - Le rapport médical du 8 octobre 2010 du Dr F.________, médecin spécialiste FMH en médecine interne générale, qui a posé le diagnostic de cervicalgie post-traumatique, avec deux hernies discales en C5-C6 et C6-C7 (dossier AI pce p. 78). - Le certificat médical intermédiaire du 12 janvier 2011 de la Dresse G.________, médecin spécialiste FMH en neurologie, qui a mentionné une cervico-brachialgie droite avec syndrome de névralgie côté gauche. Elle a conclu à une incapacité de travail en tant que ménagère au foyer de 60% depuis le 21 décembre 2010 (dossier AI pce p. 79; cf. également pce p. 91). - Le premier rapport d’expertise – diligentée par la C.________ SA – du 18 mars 2011 du Dr H.________, médecin spécialiste FMH en neurologie, de I.________, qui a constaté une tendomyogélose cervico-scapulo-brachiale droite. Il a retenu les diagnostics de status après distorsion cervicale simple de degré II selon la Quebec Task Force, de hernie discale modérée C5- C6 latérale droite et C6-C7 médiane vraisemblablement sans relation significative avec l'événement accidentel et les plaintes actuelles, ainsi que d’état anxieux voire anxiodépressif réactionnel. S’agissant de l’exigibilité, l’expert a tout d’abord noté qu’« étant donné le laps de temps relativement bref écoulé depuis l'événement accidentel, il est évident qu'il est trop tôt pour se prononcer sur une éventuelle invalidité économique et anatomique définitive ». Il a toutefois</w:t>
      </w:r>
    </w:p>
    <w:p>
      <w:r>
        <w:t>Tribunal cantonal TC Page 10 de 15 ensuite exposé qu’« il apparaît que [l’assurée] présente vraisemblablement des difficultés dans toutes les activités lourdes du ménage soit faire les lits, passer l'aspirateur, porter les commissions lourdes, faire les vitres, repasser et faire la lessive. Elle présente probablement également des difficultés dans l'éducation de ses enfants (sur le plan scolaire) en raison de troubles de la concentration et de la mémoire et d'une nervosité/Irritabilité. Sur la base des éléments à ma disposition, je pense que les troubles précités entraînent une incapacité de travail en tant que femme au foyer de 30% ». Il a finalement considéré que l’évolution devrait être favorable (dossier AI pce p. 80 à 90). - Le rapport médical du 26 janvier 2012 du Dr F.________, qui a relevé la persistance des maux de tête et des cervicalgies (dossier AI pce p. 92). - Le rapport médical du 21 mars 2012 de la Dresse J.________, chiropraticienne, qui a fait état d’une amélioration des symptômes au niveau de la colonne cervicale (dossier AI pce p. 94 s.). - Le rapport médical du 24 mai 2012 du Dr K.________, médecin spécialiste FMH en psychiatrie et psychothérapie, de L.________, qui a noté des difficultés mnésiques d’attention et de concentration. Les tests neuropsychologiques effectués étaient globalement dans la norme (rapport ne figurant pas au dossier de l’autorité intimée mais résumé par la recourante dans son écriture de recours en p. 6). - Le deuxième rapport d’expertise – diligentée par la C.________ SA – du 11 septembre 2012 du Dr H.________, de I.________, qui a tout d’abord noté que l’assurée ne mentionnait plus les troubles de la mémoire et les phénomènes d'irritabilité/nervosité. Ses conclusions sont globalement identiques sur tous les plans. Il a ainsi conclu que « globalement, on peut dire que dans l'entretien de son ménage, [l’assurée] peut effectuer toutes les activités légères et moyennement lourdes, mais qu'elle ne peut effectuer les activités lourdes du ménage ». L’expert a finalement estimé que la situation allait vraisemblablement continuer de s’améliorer (dossier AI pce p. 96 à 108). - Le rapport médical du 15 octobre 2012 du Dr F.________, qui a diagnostiqué des cervicalgies- brachialgies droites chroniques post-traumatiques, des céphalées chroniques, depuis juillet 2010, ainsi qu’un état anxio-dépressif, depuis 2010 (dossier AI pce p. 16 à 21). - Le rapport médical du 24 octobre 2012 de la Dresse J.________, qui a retenu les diagnostics de status après distorsion cervicale simple de degré II selon la Quebec Task Force, de hernie discale modérée C5-C6 latérale droit et C6-C7 médiane vraisemblablement sans relation significative avec l’événement accidentel et les plaintes actuelles, ainsi que d’état anxieux voire anxiodépressif réactionnel. Elle a estimé que l’activité de femme au foyer est par contre envisageable à raison de 3 à 4 heures par jour (dossier AI pce p. 31 à 39). - Les rapports médicaux des 10 avril et 12 novembre 2012 du Dr M.________, médecin spécialiste FMH en médecine physique et réadaptation, qui a retenu les diagnostics de cervico-brachialgies droites chroniques d’origine post-traumatique de degré II selon la Quebec Task Force (M50.1; S13.4) avec inversion de la lordose cervicale, de contractures musculaires unilatérales droites importantes depuis le 1er juillet 2010, avec un état de surmenage (7 73.0) comme facteur contribuant. Il a conclu à une capacité résiduelle de 50% au moins comme femme au foyer. Il a précisé que l’assurée était apte à effectuer un travail assis, plutôt intellectuel, interrompu, avec des changements de positions, accompagné de traitements physiques passifs et actifs (dossier AI pce p. 42 à 49, 51 à 55).</w:t>
      </w:r>
    </w:p>
    <w:p>
      <w:r>
        <w:t>Tribunal cantonal TC Page 11 de 15 - La prise de position du 10 avril 2013 du Dr N.________, médecin spécialiste FMH en anesthésiologie, du service médical régional de l’assurance-invalidité (SMR), qui a noté que l’assurée présentait une pathologie assimilée par la jurisprudence à la fibromyalgie et autres syndromes sans étiologie claire et sans constat de déficit organique. Il a requis la mise en œuvre d’une expertise neurologique et psychiatrique avec conclusions consensuelles (dossier AI pce p. 115 s.). - Le rapport d’enquête ménagère du 23 mai 2013 (dossier AI pce p. 120 à 124). - Le rapport d’expertise du 17 septembre 2013 du Dr O.________, médecin spécialiste FMH en psychiatrie et psychothérapie, qui n’a retenu aucun diagnostic, avec ou sans répercussion sur la capacité de travail, au plan psychiatrique. Il a en particulier noté qu’« aucun élément du dossier transmis n'envisage une symptomatologie psychiatrique en-dehors du rapport médical, en date du 15 octobre 2012, sous la signature du Dr F.________, qui envisage un état anxio-dépressif ayant valeur incapacitante, sans cotation CIM-10 et surtout sans mentionner de symptomatologie psychiatrique. Il est à noter que, actuellement, l’assurée précise ne pas prendre de traitement psychotrope et nous ne voyons pas en quoi la vie de l'assurée, qui semble bien remplie, serait entravée par une difficulté de mobilisation des ressources dans le cadre de cette symptomatologie anxio-dépressive, qui est du reste niée par l'assurée ». Le psychiatre a dès lors conclu à une capacité de travail de 100% dans toute activité (dossier AI pce p. 140 à 146). - Le rapport d’expertise complémentaire – type enquête ménagère – du 28 janvier 2014 du Dr H.________, de I.________, qui a retranscrit l'enquête ménagère réalisée le 10 septembre 2013 par Mme P.________, ergothérapeute, et retenu les pourcentages d’incapacité suivants: Préparer les repas, 15%; laver la vaisselle, la ranger, mettre la table, 15%; faire des achats, 15%; nettoyer, ranger, faire les lits, 15%; faire la lessive, repasser, 5%; réparer, rénover, coudre, tricoter, 0%; animaux domestiques, plantes, jardin, 25%; travaux administratifs, 0%; nourrir les enfants, les laver, les coucher, 0%; jouer avec les enfants, faire les devoirs avec eux, 0%; accompagner les enfants, les amener quelque part, 0%. Il a ensuite conclu que: « le préjudice calculé en fonction des normes de temps, des degrés d'incapacité constatés et des constatations médicales est de 8,93%. Cette appréciation n'est pas définitive, il avait été mentionné dans le rapport de 2012 qu'au terme d'une période de 5 ans après l'événement accidentel, il faudra considérer que les facteurs traumatiques seront devenus d'Importance mineure par rapport aux autres éléments au cas où les plaintes persisteraient. Ceci implique aussi le dommage ménager » (dossier AI pce p. 187 à 197 et 209 à 219). - Le rapport médical du 25 février 2014 du Dr M.________, qui a préconisé une nouvelle IRM cervicale (rapport ne figurant pas au dossier de l’autorité intimée mais résumé par la recourante dans son écriture de recours en p. 8). - Le rapport d’expertise du 12 juillet 2014 du Dr D.________, médecin spécialiste FMH en neurologie, de Q.________, qui a retenu les diagnostics de « Whiplash-Associated Disorders » de grade II selon la Quebec Task Force (S13.4) et de hernie discale modérée polyétagée C5-C6 et C6-C7 (M51.9). Le neurologue a en particulier exposé que « les herniations n'expliquent pas la symptomatologie algique de la patiente » et qu’« en l’absence de lésions du système nerveux, cette maladie ne constitue pas, en soi, une maladie neurologique. Par conséquent, nous ne retenons pas de désordre neurologique sur lequel nous pouvons nous prononcer en terme de limitations fonctionnelles, d’exigibilité professionnelle ». L’expert a dès lors conclu à une capacité de travail pleine et entière dans toute activité. Il a toutefois ajouté qu’il convenait de tenir compte « du risque grandissant de voir cette symptomatologie glisser dans un syndrome douloureux</w:t>
      </w:r>
    </w:p>
    <w:p>
      <w:r>
        <w:t>Tribunal cantonal TC Page 12 de 15 chronique ou une douleur chronique selon la définition de l'International Association for the Study of Pain (Classification of Chronic Pain, Pain 1986; Suppl 3; S1-S226), auquel cas les répercussions sur le plan psycho-social peuvent devenir concrètement invalidantes » et a estimé que l’assurée devait pouvoir bénéficier d’une évaluation multidisciplinaire comprenant des avis rhumatologique, neurochirurgical, psychiatrique, physiothérapeutique et spécialisé en médecine de la douleur (dossier AI pce p. 162 à 175). - La lettre du 8 septembre 2014 du Dr M.________, qui a mentionné que l’IRM cervicale montrait, en comparaison avec l’examen de 2010, une discrète progression au niveau du débors discal au niveau C5-C6 (dossier AI pce p. 186). - Le rapport médical du 13 février 2015 de la Dresse J.________, qui a exposé que le traitement chiropratique avait apporté un soulagement momentané mais que les soins effectués n’avaient pas pu stabiliser son état de santé (rapport ne figurant pas au dossier de l’autorité intimée mais résumé par la recourante dans son écriture de recours en p. 9). - La prise de position du 15 juin 2015 du Dr N.________, du SMR, qui a noté que « l'expertise psychiatrique a exclu une affection psychique et exclu la présence des facteurs de gravité définis par la jurisprudence. L'expertise neurologique ne retient aucune limitation fonctionnelle et aucune incapacité de travail sur le plan neurologique. […] Nous sommes 5 ans après un « coup du lapin » sans lésion organique (degré II QTF). […] La situation médicale est établie de manière claire et exhaustive. […] L’état de santé objectif est stabilisé et n’a pas évolué depuis les dernières expertises. Aucune mesure d’instruction médicale supplémentaire n’est à prévoir » (dossier AI pce p. 221 s.). - Le troisième rapport d’expertise – diligentée par la C.________ SA – du 11 septembre 2015 du Dr H.________, de I.________, qui a notamment relevé qu’« à l'examen clinique, on note actuellement une nuque de bonne mobilité dont la mobilisation est tout au plus légèrement sensible dans les mouvements de rotation. La pression du chef supérieur du trapèze droit ainsi que de la musculature paracervicale droite reste un peu sensible, mais il n'y a plus de contracture significative. Les insertions tendineuses au niveau de l'épaule et du coude droits sont également légèrement sensibles, sans plus. Le status neurologique proprement dit est entièrement normal, notamment sans évidence d'atteinte radiculaire ou médullaire au niveau du membre supérieur droit. Lorsqu'on compare le présent bilan à celui de 2010 et 2012, on note indubitablement une amélioration de la situation même si la patiente mentionne des plaintes persistantes » (dossier AI pce p. 226 à 234). - Le rapport médical du 16 novembre 2015 du Dr M.________, qui a retenu, avec le Dr H.________, que les problèmes de santé de sa patiente avaient pour origine l’accident du 1er juillet 2010 et que leur persistance au-delà de 2 à 3 ans après cet accident était très probablement liée à des facteurs étrangers et/ou à des prédispositions personnelles (rapport ne figurant pas au dossier de l’autorité intimée mais résumé par la recourante dans son écriture de recours en p. 9) b) aa) Il ne fait aucun doute que les rapports d’expertise versés au dossier, à savoir les rapports et complément d’expertise neurologique des 18 mars 2011, 11 septembre 2012, 28 janvier 2014 et 11 septembre 2015 du Dr H.________, de I.________, le rapport d’expertise neurologique du 12 juillet 2014 du Dr D.________ et le rapport d’expertise psychiatrique du 17 septembre 2013 du Dr O.________ respectent les exigences générales de la jurisprudence en matière d’expertise (cf. supra 2d): ils se fondent en effet sur des examens complets et ont été établis en pleine connaissance du dossier, après que les médecins aient personnellement reçu la</w:t>
      </w:r>
    </w:p>
    <w:p>
      <w:r>
        <w:t>Tribunal cantonal TC Page 13 de 15 recourante. Ils prennent également en considération les plaintes exprimées par la patiente et les points litigieux importants ont fait l'objet d'une étude fouillée. Enfin, l'appréciation médicale est claire et les conclusions des médecins sont dûment motivées. La qualité desdites expertises a d’ailleurs été mise en avant par le Dr N.________, du SMR, dans sa prise de position du 10 avril 2013. Les expertises précitées remplissent par ailleurs les conditions de la récente jurisprudence en matière de troubles somatoformes douloureux. Appelés à se prononcer sur une pathologie assimilée par la jurisprudence à la fibromyalgie et autres syndromes sans étiologie claire et sans constat de déficit organique (cf. la prise de position du 10 avril 2013 du Dr N.________), les experts ne sont en effet manifestement pas partis de la présomption révolue selon laquelle ces syndromes peuvent être surmontés en règle générale par un effort de volonté raisonnablement exigible (cf. supra 3c), mais ont chacun dans leur domaine de compétence respectif examiné les limitations fonctionnelles et la capacité de l’assurée. Au demeurant, dans ses différentes expertises, le Dr H.________, mandaté par l’assureur- accidents, n’a jamais restreint son champ d’investigation à la question propre à l'assurance- accidents de la causalité adéquate entre l'accident du 1er juillet 2010 et les atteintes à la santé. Tout au contraire, il a à chaque reprise examiné la capacité de travail de l’assurée et pris des conclusions à cet égard. Quant au rapport d’expertise neurologique du Dr D.________, il est limpide dans ses conclusions. Il a en effet expressément conclu à l’existence d’une capacité de travail pleine et entière dans toute activité. Son texte ne prête pas le flanc au doute. La suggestion faite en fin de rapport de procéder à une évaluation multidisciplinaire ne vaut que pour l’avenir, eu égard au risque de voir la symptomatologie présentée par l’assurée glisser vers un syndrome douloureux chronique. Il ne s’agit là manifestement que d’une suggestion préventive, n’ayant aucune incidence sur les conclusions univoques relatives à l’exigibilité actuelle. Par conséquent, il convient d’accorder pleine valeur probante et d’accorder foi aux conclusions des trois expertises neurologiques et de l’expertise complémentaire de type enquête ménagère du Dr H.________, de I.________, ainsi que de l’expertise neurologique du Dr D.________, de R.________, et de l’expertise psychiatrique du Dr O.________, toutes convaincantes et concordantes. Il n’y a pas lieu de donner préséance aux conclusions des Drs J.________ et M.________, au plan physique, ou du Dr F.________, au plan psychique. Tout d’abord, ces rapports sont par trop succincts, voire dénués de toute motivation. Ensuite, s’agissant de la Dresse J.________, elle n’est pas spécialisée en neurologie (sur les spécialisations des médecins appelés à examiner les demandes de prestations dans l'assurance-invalidité, cf. l’arrêt TF 9C_341/2007 du 16 novembre 2007 et les références citées). Le Dr M.________ a pour sa part conclu à une capacité résiduelle de 50% au moins comme femme au foyer, ce qui n’est pas incompatible avec les conclusions des expertises, et a précisé que l’assurée était apte à effectuer un travail assis, plutôt intellectuel, interrompu, avec des changements de positions, accompagné de traitements physiques passifs et actifs. Quant au Dr F.________, il n’est pas spécialisé en psychiatrie et psychothérapie et il n’a pas indiqué de cotation CIM-10 ni mentionné de symptomatologie psychiatrique, ainsi que l’a noté le Dr O.________; les conclusions de ce dernier ont au demeurant été confirmées par le Dr K.________ et les tests neuropsychologiques réalisés. Enfin, il sied de tenir compte du fait qu’un médecin traitant est généralement enclin, dans le doute, à prendre position en faveur de son patient (cf. supra 3g).</w:t>
      </w:r>
    </w:p>
    <w:p>
      <w:r>
        <w:t>Tribunal cantonal TC Page 14 de 15 S’agissant de l’enquête ménagère, il faut noter, avec l’autorité intimée, que les taux relevés par la recourante dans son écriture de recours représentent uniquement une fourchette de pondération par poste et ne correspondent pas aux taux d’incapacité concrètement retenus pour la recourante. bb) Cela étant, force est de constater que, dans la décision litigieuse, l’autorité intimée est partie du principe – erroné – que les conclusions de l’expertise du Dr D.________ étaient valables depuis l’accident déjà, ce qui ne peut manifestement pas être déduit de ladite expertise. Elle s’est bornée à examiner l’état de santé de la recourante au jour de cette décision et lui a ainsi refusé le droit à une rente, sans examiner ce qu’il en était pour la période allant de l’accident du 1er juillet 2010 au jour de ladite décision. Cet examen doit dès lors être effectué céans. En se fondant sur les expertises précitées et sur le rapport médical de la Dresse G.________ pour la période précédant la première expertise du Dr H.________, la Cour de céans retient que la recourante a présenté une incapacité dans l’activité de femme au foyer de – tout au plus – 60% depuis le 21 décembre 2010 (certificat médical intermédiaire du 12 janvier 2011 de la Dresse G.________), de 30% dès le 16 février 2011 (date de la première expertise du Dr H.________; cf. son rapport du 18 mars 2011 et celui du 11 septembre 2012), de 8.93% dès le</w:t>
      </w:r>
    </w:p>
    <w:p>
      <w:r>
        <w:rPr>
          <w:b/>
        </w:rPr>
        <w:t>E. 10</w:t>
      </w:r>
    </w:p>
    <w:p>
      <w:r>
        <w:t>septembre 2013 (date de l’expertise complémentaire du Dr H.________; cf. son rapport du 28 janvier 2014) et de 0% à compter du 17 février 2014 (date de l’expertise du Dr D.________; cf. son rapport du 12 juillet 2014). L’évolution favorable de l’état de santé de l’assurée a d’ailleurs régulièrement été constatée par les médecins sollicités. L’assurée n’a dès lors pas présenté une incapacité dans ses activités ménagères d'au moins 40 % en moyenne durant une année (35% en moyenne sur l’année débutant le 21 décembre 2010 [60% du 21 décembre 2010 au 15 février 2011 puis 30% du 16 février au 21 décembre 2011]) sans interruption notable, ainsi que l’exige l’art. 28 al. 1 let. b LAI. De plus, l’assurée ne peut prétendre à une rente avant le 1er mars 2013 (19 septembre 2012 + 6 mois), en application de l’art. 29 al. 1 LAI; or, elle n’a plus atteint le 40% d’incapacité requis par l’art. 28 al. 2 LAI depuis cette date. cc) C’est dès lors à bon droit que l’autorité intimée a refusé d’octroyer une rente de l’assurance-invalidité à la recourante. dd)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multidisciplinaire ou à une nouvelle enquête ménagère, ainsi que l’a sollicité la recourante; la jurisprudence admet un tel procédé (appréciation anticipée des preuves, cf. supra 2h). Dans la mesure où toutes les pièces médicales sur lesquelles s’appuient la recourante (cf. recours p. 12 ss) figurent au dossier de l’autorité intimée, il n’est pas nécessaire non plus d’exiger de la C.________ SA la production de son dossier. Dans le même sens, la demande d’audition personnelle de la recourante doit être rejetée. Ladite demande, à la lecture de son libellé (cf. ses contre-observations du 19 septembre 2016, dans lesquels elle demande à être entendue afin de pouvoir s’exprimer sur les limitations et ses choix de carrière), a manifestement été faite à titre d’instruction et ne visait donc pas la tenue de débats publics. ee) Au regard des circonstances particulières du cas d’espèce, en particulier du fait que la recourante n’a quasiment jamais exercé d’activité lucrative alors que le cadet de ses enfants est</w:t>
      </w:r>
    </w:p>
    <w:p>
      <w:r>
        <w:t>Tribunal cantonal TC Page 15 de 15 à ce jour âgé de 8 ans, n’a jamais exercé l’activité de chimiste pour laquelle elle dispose d’une formation complète et est mère au foyer depuis 1999, c’est bien la méthode spécifique qui devait lui être appliquée. En tout état de cause, l’application de la méthode spécifique apparaît en l’occurrence favorable à la recourante. En effet, en tous les cas depuis le 1er mars 2013, les médecins sollicités ont toujours considéré que l’exercice d’une activité lucrative légère ou moyennement lourde était exigible à plein temps et sans diminution de rendement de l’assurée. Or, l’activité de chimiste, pour laquelle elle dispose d’une formation complète, n’est manifestement pas une activité lourde. Par ailleurs, dans la mesure où elle n’a jamais travaillé en dehors de son foyer, une légion d’activités de substitution légères et moyennement lourdes pouvait être pratiquée par la recourante, dont celle de psychologue une fois sa formation par correspondance achevée. 5. a) Partant, le recours doit être rejeté. b) Les frais de justice, fixés à CHF 800.-, sont mis à la charge de la recourante qui succombe et compensés avec l'avance du même montant. c) Eu égard au sort du litige, il n’est pas alloué de dépens. la Cour arrête: I. Le recours est rejeté. II. Les frais de procédure, par CHF 800.-,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