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103 vom 11. Mai 2017</w:t>
      </w:r>
    </w:p>
    <w:p>
      <w:r>
        <w:t>FR Kantonsgericht, 2017-05-11, FR</w:t>
      </w:r>
    </w:p>
    <w:p>
      <w:r>
        <w:rPr>
          <w:b/>
        </w:rPr>
        <w:t xml:space="preserve">Quelle: </w:t>
      </w:r>
      <w:r>
        <w:t>https://mcp.opencaselaw.ch/entscheid/fr_gerichte_608_2016_103</w:t>
      </w:r>
    </w:p>
    <w:p>
      <w:r>
        <w:t>FR: FR_GERICHTE 608 2016 103 du 11 mai 2017</w:t>
      </w:r>
    </w:p>
    <w:p>
      <w:r>
        <w:t>IT: FR_GERICHTE 608 2016 103 del 11 maggio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attaquée et dûment représentée, le recours est recevable.</w:t>
      </w:r>
    </w:p>
    <w:p>
      <w:r>
        <w:rPr>
          <w:b/>
        </w:rPr>
        <w:t>E. 2</w:t>
      </w:r>
    </w:p>
    <w:p>
      <w:r>
        <w:t>a) Aux termes de l'art. 8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classique de comparaison des revenus. Cette comparaison s'effectue, en règle ordinaire, en chiffrant aussi exactement que possible les montants de ces deux revenus (ATF 128 V 30 consid. 1; 104 V 136 consid. 2a et 2b;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w:t>
      </w:r>
    </w:p>
    <w:p>
      <w:r>
        <w:t>Tribunal cantonal TC Page 4 de 8 l'évolution des salaires nominaux, de faire une distinction entre les sexes et appliquer l'indice relatif aux hommes ou aux femmes (ATF 129 V 408). c)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respectivement, dans le cas particulier d'une révision, de l'évolution survenue entre-temps (arrêt TF 9C_85/2009 du 15 mars 2010 consid. 2). Lorsqu'il y a lieu d'admettre que sans atteinte à la santé, l'assuré se serait contenté d'un gain modeste, celui-ci doit être en principe pris en compte pour la détermination du revenu sans invalidité même s'il eut pu bénéficier de meilleures conditions de rémunération (ATF 125 V 146 consid. 5c/bb) sous réserve de revenus temporaires modestes dont l'intéressé n'aurait pu se contenter sur la durée. Il est possible de s’écarter du dernier salaire perçu avant la survenance de l’atteinte à la santé lorsqu’on ne peut le déterminer sûrement (cf. ATF 128 V 29 consid. 1), notamment lorsqu’il est soumis à des fluctuations importantes; il faut alors procéder à une moyenne des gains réalisés sur une période relativement longue (arrêts TF 9C_868/2009 du 22 avril 2010 consid. 2.3 et 2.4 et 9C_361/2008 du 9 février 2009 consid. 6.2). De même, lorsque la perte de l'emploi est due à des motifs étrangers à l'invalidité, le salaire doit être établi sur la base des données statistiques (arrêt TF 9C_212/2015 du 9 juin 2015 consid. 5.4). Compte tenu des capacités professionnelles de l’assuré et des circonstances personnelles le concernant, on prend également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134 V 322 consid. 4.1; 129 V 222 consid. 4.3.1 et la référence; arrêt TF 9C_439/2009 du 30 décembre 2009 consid. 5.1).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w:t>
      </w:r>
    </w:p>
    <w:p>
      <w:r>
        <w:t>Tribunal cantonal TC Page 5 de 8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 d) Le revenu d'invalide doit pour sa part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(arrêt TF I 881/06 du 9 octobre 2007 consid. 5.4; ATF 126 V 75 consid. 3b/aa; 117 V 8 consid. 2c/aa, et les références citées). En l'absence d'un revenu effectivement réalisé – soit lorsque l'assuré, après la survenance de l'atteinte à la santé, n'a pas repris d'activité ou alors aucune activité adaptée, normalement exigible, le revenu d'invalide doit être évalué sur la base de l'ESS (ATF 126 V 75; 124 V 321 consid. 3b/aa). A cet égard, il convient en principe de se référer au salaire mensuel brut (valeur centrale) pour tous les secteurs économiques confondus de l'économie privée (RAMA 2001 U 439 p. 347). e) En vertu de l'art. 17 al. 1 LPGA, si le taux d’invalidité du bénéficiaire de la rente subit une modification notable, la rente est, d’office ou sur demande, révisée pour l’avenir, à savoir augmentée ou réduite en conséquence, ou encore supprimée. L'al. 2 ajoute que toute prestation durable accordée en vertu d'une décision entrée en force est, d'office ou sur demande, augmentée ou réduite en conséquence, ou encore supprimée si les circonstances dont dépendait son octroi changent notablement. Selon l’art. 88a al. 1 du règlement du 17 janvier 1961 sur l'assurance-invalidité (RAI;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3</w:t>
      </w:r>
    </w:p>
    <w:p>
      <w:r>
        <w:t>Est uniquement litigieux, en l'espèce, le calcul du degré d'invalidité de la recourante, singulièrement celui du revenu sans invalidité. Ne sont contestés, en particulier, ni le recours à la méthode ordinaire de comparaison des revenus, ni l'évaluation de la capacité de travail de la recourante. a) En l'occurrence, le revenu de valide doit être évalué de manière aussi concrète que possible en 2016, année au cours de laquelle le changement de circonstances entraîne une révision du droit à la rente. C'est en effet cette année-là que la recourante a débuté son nouvel emploi, motif qui a conduit l'OAI à réviser sa rente. L'état de fait existant jusqu'alors peut dès lors être examiné pour déterminer le revenu de valide (cf. supra consid. 2b).</w:t>
      </w:r>
    </w:p>
    <w:p>
      <w:r>
        <w:t>Tribunal cantonal TC Page 6 de 8 En vertu de la jurisprudence fédérale, il convient en principe de se référer au dernier salaire réalisé avant l'invalidité. On ne saurait dès lors tenir compte, au titre de revenu de valide, du revenu que la recourante réalise désormais auprès de D.________, en l'extrapolant à 100%. Ce salaire correspond en effet à une activité débutée après la survenance de l'atteinte à la santé et représente tout au plus une possibilité de revenu parmi d'autres qu'elle aurait été en mesure de réaliser si elle n'était pas devenue invalide. Qui plus est, l'argument selon lequel ce salaire comprendrait les augmentations qu'elle aurait pu obtenir si elle n'était pas devenue invalide doit être écarté. Le seul fait qu'elle soit parvenue à trouver un nouvel emploi mieux rémunéré postérieurement à la survenance de l'invalidité ne justifie pas de s'écarter de l'activité exercée antérieurement à celle-ci pour établir le revenu de valide. Quand bien même son revenu aurait certes évolué de façon plus lente (de CHF 63'700.- en 2007 à un peu plus de CHF 70'000.- en 2014, sur la base des questionnaires complétés par l'employeur en 2006 et 2014, soit environ 9% de plus), il est indéniable qu'il a néanmoins régulièrement progressé et qu'il n'est dès lors pas possible de conclure que la recourante aurait changé d'activité et obtenu des revenus encore plus élevés (voir à cet égard arrêt TF U 66/02 du 2 novembre 2004 consid. 4.1.1). Celle-ci ne le prétend au demeurant pas, respectivement ne fournit aucun argument laissant envisager concrètement une évolution professionnelle, avant l'invalidité. De même, la référence à des salaires statistiques (argumentation subsidiaire de la recourante) se justifierait tout au plus en l'absence d'activité exercée avant l'invalidité ou encore si l'employeur n'existait plus, si la situation professionnelle n'était à l'époque pas stable ou si la résiliation du contrat de travail était intervenue pour des motifs étrangers à l'invalidité. Or, aucun de ces cas de figure particuliers n'est ici décelable: il est en effet possible de se fonder sur l'activité concrètement déployée par l'assurée durant plusieurs années auprès de C.________ Sàrl avant qu'elle ne soit atteinte dans sa santé et la résiliation des rapports de travail est manifestement liée à son invalidité puisque l'employeur l'a motivée par l'impossibilité, pour l'assurée, d'assumer un plein temps et des responsabilités supplémentaires (suppléance du patron). La correction effectuée en vertu du parallélisme des revenus permet en outre d'opérer une correction et de garantir ainsi une comparaison équitable. Par ailleurs, la référence à de telles données statistiques, comme le voudrait la recourante, impliquerait de faire référence à un large éventail d'activités (la catégorie 69-71 recouvre des activités juridiques, comptables, de gestion, d'architecture et d'ingénierie) sortant du champ de compétence de la recourante; le salaire ainsi obtenu ne serait donc pas réellement représentatif de ce qu'elle aurait vraisemblablement pu gagner si elle n'était pas devenue invalide. C'est donc à raison que l'OAI s'est basé sur le salaire perçu auprès de C.________ Sàrl. Il convient encore d'examiner si le calcul a été correctement réalisé. b) L'OAI s'est fondé sur le revenu réalisé en 2007 (au moment de la décision initiale de rente) et l'a indexé pour parvenir à un résultat de CHF 68'923.40. La Cour relève d'emblée que l'indexation n'a pas été réalisée correctement par l'OAI, puisque le salaire de 2007 (CHF 63'700.-) a été directement multiplié par le total des pourcentages de variation annuelle (8.2%). Or, il convient de procéder par étapes, année par année (cf. arrêt TF 8C_193/2013 du 4 juin 2013 consid. 3.2), ce qui aboutit à un résultat différent (CHF 69'229.45). D'autre part, l'indexation a été effectuée sur la base de l'évolution des salaires nominaux jusqu'en 2014 (8.2% représentant l'évolution de l'indice global hommes/femmes des salaires réels de 2007 à 2014), alors qu'il convenait d'y procéder jusqu'en 2016 (l'autorité intimée n'avait sans doute pas encore accès à des données statistiques fiables au moment où elle a rendu sa décision). C'est en effet en 2016 que la</w:t>
      </w:r>
    </w:p>
    <w:p>
      <w:r>
        <w:t>Tribunal cantonal TC Page 7 de 8 recourante a débuté sa nouvelle activité, déterminante pour fixer le revenu d'invalide à comparer (cf. supra consid. 2b). Dans ce cas, on obtient: CHF 63'700.- + 2% + 2.1% + 0.8% + 1% + 0.8% + 0.7% + 0.8% + 0.4% + 0.4 % = CHF 69'657.55. Cela étant, plutôt que de procéder à une indexation fastidieuse, il paraît ici plus judicieux de se fonder sur les renseignements plus récents figurant dans le questionnaire de l'employeur complété en avril 2014 par C.________ Sàrl. Comme mentionné plus haut, ce dernier y a indiqué que, sans atteinte à la santé, la recourante aurait gagné CHF 70'056.-. Indexé jusqu'en 2016 (+ 0.4% en 2015 et + 0.4% en 2016), ce revenu s'élève ainsi à CHF 70'617.55. Ce mode de procéder tient en outre compte, dans une certaine mesure, du fait que le salaire de la recourante aurait vraisemblablement poursuivi son évolution à la hausse si elle n'avait pas été touchée dans sa santé. Il se rapproche de plus des données statistiques, sans toutefois les égaler, ce qui peut s'expliquer par le fait que, comme mentionné plus haut, dites statistiques couvrent une palette d'activités ne correspondant pas exactement à celle que l'assurée est/était en mesure d'exercer. Ainsi, la référence au salaire hypothétique annoncé par l'employeur en 2014 et son indexation à l'évolution des salaires nominaux permettent d'établir de manière plausible le revenu que la recourante aurait été susceptible de réaliser sans atteinte à la santé. La Cour relève à cet égard que le revenu hypothétique annoncé par l'employeur en 2014 (CHF 70'056.-) est quoi qu'il en soit très proche de celui issu de l'indexation du salaire de 2007 à 2014 (CHF 68'923.40). c) Il importe d'établir si les conditions permettant l'application du parallélisme des revenus sont remplies en l'espèce. De l'avis de la Cour, tel ne pourrait être le cas que si les motifs à l'origine de la faiblesse du revenu de valide affectent également le revenu d'invalide (cf. consid. 2c). En l'espèce, on constate tout d'abord que les motifs pour lesquels le revenu de la recourante était inférieur à la moyenne ne correspondent pas à ceux prévus par la jurisprudence (formation professionnelle insuffisante, connaissances linguistiques insuffisantes, statut de saisonnier); ensuite et surtout, il appert que celle-ci a été en mesure de retrouver un nouvel emploi, mieux rémunéré, en tant qu'invalide. Aucune correction ne se justifie à ce titre. Il sied ainsi de retenir, comme revenu d'invalide, le salaire effectivement réalisé par la recourante en tant qu'invalide, soit CHF 38'448.50, dont il convient de déduire CHF 1'500.- en application de l'art. 31 LAI, ce qui donne CHF 36'648.50. La comparaison des revenus met ainsi en présence un salaire de valide de CHF 70'617.30 et un salaire d'invalide de CHF 36'948.50. La perte de gain s'élève à CHF 34'449.30, soit un degré d'invalidité de 47.67%, certes légèrement supérieur à celui figurant dans la décision litigieuse (45%), mais n'ouvrant toujours droit qu'à un quart de rente d'invalidité.</w:t>
      </w:r>
    </w:p>
    <w:p>
      <w:r>
        <w:rPr>
          <w:b/>
        </w:rPr>
        <w:t>E. 4</w:t>
      </w:r>
    </w:p>
    <w:p>
      <w:r>
        <w:t>Au vu de ce qui précède, le recours doit être rejeté et la décision attaquée confirmée dans son principe. La procédure n'étant pas gratuite, les frais de justice sont fixés à CHF 800.- et sont mis à la charge de la recourante qui succombe. Ils seront compensés avec l'avance de frais prestée. Il n'est pas alloué de dépens, vu l'issue du litige.</w:t>
      </w:r>
    </w:p>
    <w:p>
      <w:r>
        <w:t>Tribunal cantonal TC Page 8 de 8 la Cour arrête: I. Le recours est rejeté. II. Les frais de procédure, par CHF 800.-, sont mis à la charge de la recourante. Ils sont compensés par l'avance de frais versée le 24 mai 2016.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