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8 vom 8. März 2017</w:t>
      </w:r>
    </w:p>
    <w:p>
      <w:r>
        <w:t>FR Kantonsgericht, 2017-03-08, DE</w:t>
      </w:r>
    </w:p>
    <w:p>
      <w:r>
        <w:rPr>
          <w:b/>
        </w:rPr>
        <w:t xml:space="preserve">Quelle: </w:t>
      </w:r>
      <w:r>
        <w:t>https://mcp.opencaselaw.ch/entscheid/fr_gerichte_608_2015_8</w:t>
      </w:r>
    </w:p>
    <w:p>
      <w:r>
        <w:t>FR: FR_GERICHTE 608 2015 8 du 8 mars 2017</w:t>
      </w:r>
    </w:p>
    <w:p>
      <w:r>
        <w:t>IT: FR_GERICHTE 608 2015 8 del 8 marzo 2017</w:t>
      </w:r>
    </w:p>
    <w:p>
      <w:pPr>
        <w:pStyle w:val="Heading2"/>
      </w:pPr>
      <w:r>
        <w:t>Regeste</w:t>
      </w:r>
    </w:p>
    <w:p>
      <w:r>
        <w:t>Entscheid des II. Sozialversicherungsgerichtshofes des Kantonsgerichts | Invalidenversicherung</w:t>
      </w:r>
    </w:p>
    <w:p>
      <w:pPr>
        <w:pStyle w:val="Heading2"/>
      </w:pPr>
      <w:r>
        <w:t>Erwägungen</w:t>
      </w:r>
    </w:p>
    <w:p>
      <w:r>
        <w:rPr>
          <w:b/>
        </w:rPr>
        <w:t>E. 1</w:t>
      </w:r>
    </w:p>
    <w:p>
      <w:r>
        <w:t>a) Gemäss Art. 60 Abs. 1 des Bundesgesetzes vom 6. Oktober 2000 über den Allgemeinen Teil des Sozialversicherungsrechts (ATSG; SR 830.1), welches gemäss Art. 1 Abs. 1 des Bundesgesetzes vom 19. Juni 1959 über die Invalidenversicherung (IVG; SR 831.20) auf den vorliegenden Fall anwendbar ist, ist die Beschwerde innerhalb von 30 Tagen nach der Eröffnung des Einspracheentscheides oder der Verfügung, gegen welche eine Einsprache ausgeschlossen ist, einzureichen. Berechnet sich eine Frist nach Tagen oder Monaten und bedarf sie der Mitteilung an die Parteien, so beginnt sie am Tag nach ihrer Mitteilung zu laufen (Art. 60 Abs. 2 ATSG i.V.m. Art. 38 Abs. 1 ATSG). Die angefochtene Verfügung der Vorinstanz vom 20. November 2014 wurde der Beschwerdeführerin am 21. November 2014 zugestellt. Die Beschwerdefrist fing somit am 22. November 2014 an zu laufen und endete zufolge der Gerichtsferien vom 18. Dezember 2014 bis und mit dem 2. Januar 2015 (Art. 60 Abs. 2 ATSG i.V.m. Art. 38 Abs. 4 lit. c ATSG) am</w:t>
      </w:r>
    </w:p>
    <w:p>
      <w:r>
        <w:rPr>
          <w:b/>
        </w:rPr>
        <w:t>E. 6</w:t>
      </w:r>
    </w:p>
    <w:p>
      <w:r>
        <w:t>Januar 2015 durch die Schweizerische Post die Fehlerhaftigkeit der verwendeten Anschrift erkannte, unter Beilage ihrer Beschwerde sinngemäss um Wiederherstellung der Beschwerdefrist. d) Da die Beschwerde vom 6. Januar 2016 nicht nur frist- sondern auch formgerecht durch einen ordentlich bevollmächtigten Rechtsvertreter bei der sachlich und örtlich zuständigen Beschwerdeinstanz erhoben wurde und die Beschwerdeführerin ein schutzwürdiges Interesse daran hat, dass das Kantonsgericht, II. Sozialversicherungsgerichtshof, prüft, ob sie auch über den 1. April 2011 hinaus Anspruch auf eine Invalidenrente hat, ist auf die Beschwerde ohne Weiteres einzutreten. 2. a) Im Sinne von Art. 8 ATSG ist Invalidität die voraussichtlich bleibende oder längere Zeit dauernde ganze oder teilweise Erwerbsunfähigkeit. Gemäss Art. 4 Abs. 1 IVG kann Invalidität die Folge von Geburtsgebrechen, Krankheit oder Unfall sein.</w:t>
      </w:r>
    </w:p>
    <w:p>
      <w:r>
        <w:t>Kantonsgericht KG Seite 5 von 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Massgebend sein konnten auch folgende weitere Faktoren: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ausgeweitet.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Die an die Ärzte gestellten Anforderungen wurden dahingehend konkretisiert, dass aus den medizinischen Unterlagen genauer als bisher ersichtlich sein muss, welche funktionellen</w:t>
      </w:r>
    </w:p>
    <w:p>
      <w:r>
        <w:t>Kantonsgericht KG Seite 6 von 20 Ausfälle in Beruf und Alltag aus den versicherten Gesundheitsschäden resultieren. Diagnosestellung und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Ob die ärztlichen Feststellungen auf einen Ausschlussgrund folgern lassen, ist als Rechtsfrage frei überprüfbar (Urteil BGer 9C_899/2014 vom 29. Juni 2015 E. 2.2, 3 und 4.1 mit zahlreichen Hinweisen).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Für die Bestimmung des Invaliditätsgrades wird das Erwerbseinkommen, das die versicherte Person nach Eintritt der Invalidität und nach Durchführung der medizinischen Behandlung und</w:t>
      </w:r>
    </w:p>
    <w:p>
      <w:r>
        <w:t>Kantonsgericht KG Seite 7 von 20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d) Nach der Rechtsprechung sind bei der rückwirkenden Zusprechung einer abgestuften oder befristeten Rente die Revisionsbestimmungen (Art. 17 Abs. 1 ATSG; Art. 88a Abs. 1 der Verordnung vom 17. Januar 1961 über die Invalidenversicherung [IVG: SR 831.201]) analog anwendbar, weil noch vor Erlass der ersten Rentenverfügung eine anspruchsbeeinflussende Änderung eingetreten ist mit der Folge, dass dann gleichzeitig die Änderung mitberücksichtigt wird. Gemäss Art. 88a Abs. 1 IVV ist bei einer Verbesserung der Erwerbsfähigkeit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(Urteil BGer 9C_233/2009 vom 6. Mai 2009 E. 2.1 mit Hinweis auf BGE 109 V 125 E. 4a; bestätigt in Urteil BGer 8C_234/2013 vom 9. Oktober 2013 E. 5). e)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 3. Vorliegend streitig und zu prüfen ist, ob die Beschwerdeführerin über den 1. April 2011 hinaus Anspruch auf eine ganze Rente der Invalidenversicherung hat. Dabei ist als Vorbemerkung festzuhalten, dass der vorliegende Fall genügend abgeklärt wurde und das medizinische Dossier komplett ist. Weitere Abklärungen und Begutachtungen erübrigen sich daher, weshalb abschliessend über den vorliegenden Fall entschieden werden kann. Dafür ist zunächst auf die massgebenden medizinischen Unterlagen näher einzugehen: a) Die Beschwerdeführerin leidet seit dem Jahr 2007 unter Rückenbeschwerden. Ein MRI der Lendenwirbelsäule vom 6. August 2008 ergab eine kleine mediane Diskushernie LWK4/5 ohne Neuro- oder Myelonkompression sowie eine mittelgradige Osteochondrose und mediane</w:t>
      </w:r>
    </w:p>
    <w:p>
      <w:r>
        <w:t>Kantonsgericht KG Seite 8 von 20 Diskushernie LWK5/SWK1 ohne Neuro- oder Myelonkompression (Dr. med. G.________, Facharzt für Radiologie FMH, Bericht vom 8. August 2008, Vorakten S. 40 f.). Am 28. Januar 2009 unterzog sich die Beschwerdeführerin deshalb einer Facetteninfiltration lumbosacral beidseits (Dr. med. H.________, Facharzt für Neurochirurgie FMH, Bericht vom 28. Januar 2009, Vorakten S. 43 und Konsiliarbericht vom 25. Januar 2009, Vorakten S. 42). Da die Infiltration aber nur sehr kurzfristig eine Schmerzlinderung brachte, unterzog sich die Beschwerdeführerin am 10. Februar 2009 einer operativen Dekompression L5/S1 bds. mit transpedikulärer dorsaler Osteosynthese L5/S1 beidseits und einer interspinösen semirigiden Fusion L4/5 (Dr. med. H.________, Facharzt für Neurochirurgie FMH, Operationsbericht vom 10. Februar 2009, Vorakten S. 46 f. und Bericht vom 4. Februar 2009, Vorakten S. 44). Am 17. Februar 2009 konnte die Beschwerdeführerin in gutem Allgemeinzustand nach Hause entlassen werden (Dr. med. H.________, Facharzt für Neurochirurgie FMH, Austrittsbericht vom 17. Februar 2009, Vorakten S. 48 f.). Nach postoperativ ordentlichem Verlauf berichtete die Beschwerdeführerin über zunehmende und belastungsabhängige, zum Teil brennende ischalgieforme Beschwerden beidseits, einschiessende Schmerzen an der lumbalen Operationsstelle und Parästhesien in Fuss und Unterschenkel. Die präoperativ vorhandenen Schmerzen und Blockierungen lumbal haben aber nicht rezidiviert (Dr. med. H.________, Facharzt für Neurochirurgie FMH, Bericht vom 14. Juli 2009, Vorakten S. 50 f.; Dr. med. I.________, Fachärztin für Neurologie FMH, Berichte vom 17. September 2009, Vorakten S. 53 f. und vom 1. April 2010, Vorakten S. 133 ff.). Ein MRI der Lendenwirbelsäule zeigte eine regelrechte Stellung der Implantate mit korrektem Alignement der Wirbelsäule ohne Lockerungszeichen des Osteosynthese-Materials oder Überbeweglichkeit im cranialen Nachbarsegment L4/L5. Auch zeigte sich klinisch ein normaler neurologischer Status ohne Anhaltspunkte für eine allfällige Facettenüberlastung (Dr. med. H.________, Facharzt für Neurochirurgie FMH, Berichte vom 14. Juli 2009, Vorakten S. 50 f. und vom 23. Juli 2009, Vorakten S. 51); Röntgeninstitut J.________, Bericht vom 20. Juli 2009, Vorakten S. 223). Mit den erhobenen Befunden konnten die einzelnen Beschwerdeelemente keiner nervalen Struktur zugeordnet werden (Dr. med. I.________, Fachärztin für Neurologie FMH, Bericht vom 17. September 2009, Vorakten S. 53 f.). Auch die Elektromyographie-Untersuchung mit Blick auf eine eventuelle Polyneuropathie ergab normale Befunde (Dr. med. I.________, Fachärztin für Neurologie FMH, Bericht vom 5. Oktober 2009, Vorakten S. 57 ff.). Am 17. November 2009 wurde die Beschwerdeführerin im K.________, neurochirurgische Poliklinik, untersucht. Es wurde die Diagnose eines chronischen ischalgieformen Schmerzsyndroms bei Status nach Stabilisation LWK5/SWK1 im Februar 2009 gestellt (K.________, Berichte vom 17. November 2009, Vorakten S. 59 f. und vom 15. März 2010, Vorakten S. 122 ff.; vgl. auch Dr. med. L.________, Facharzt für Allgemeine Innere Medizin FMH, vom 1. März 2010, Vorakten S. 61 f.). Am 6. und 7. April 2010 wurde die Beschwerdeführerin im Auftrag der Krankentaggeldversicherung durch die D.________ mittels FOMA untersucht. Im Bericht vom 4. Mai 2010 (Vorakten S. 156 ff.) werden die folgenden Diagnosen genannt: chronisch lumbo-spondylogenes Syndrom links (Status nach Dekompression L5/S1 bds. mit transpedikulärer dorsaler Osteosynthese L5/S1 bds. bei Instabilität und fortgeschrittener Segmentdegeneration; Status nach interspinöser semirigider Fusion L4/5 bei Instabilität; S-förmige Skoliose der Wirbelsäule; Insuffizienz der Rumpf- und Rückenmuskulatur) und Fever of unknown origin (FUO) (Vorakten S. 156). Die angestammte berufliche Tätigkeit als Mitarbeiterin im Service sei der Beschwerdeführerin aus orthopädisch- rheumatologischer Sicht nicht zumutbar, hingegen bestehe in einer leichten, wechselbelastenden</w:t>
      </w:r>
    </w:p>
    <w:p>
      <w:r>
        <w:t>Kantonsgericht KG Seite 9 von 20 Tätigkeit eine Arbeitsfähigkeit ganztags mit vermehrten Pausen von insgesamt ca. 2 Stunden pro Tag. Unter aktiver, therapeutisch geleiteter Trainingstherapie (MTT) sei zu erwarten, dass in einem halben Jahr die muskuläre Insuffizienz im Rücken- und Rumpfbereich einigermassen kompensiert sein werde, sodass dann mit einer 100-prozentigen Arbeitsfähigkeit in einer angepassten Tätigkeit zu rechnen sei (Vorakten S. 154 f.). In den Berichten vom 13. und 14. Juni 2010 beschreibt Dr. med. L.________, Facharzt für Allgemeine Innere Medizin FMH, einen stationären Gesundheitszustand. Die Beschwerdeführerin sei in ihrer bisherigen Tätigkeit zu 25 Prozent und in einer angepassten, rückenschonenden Tätigkeit zu 50 Prozent arbeitsfähig; beides ohne verminderte Leistungsfähigkeit (Vorakten S. 162 f., 167). Eine Abklärung der Facettengelenke im K.________ vom 17. Juni 2010 war negativ, eine Bandscheibenstimulation L4/5 positiv für eine diskogene Ursache der Schmerzen (Bericht vom 24. Juni 2010, Vorakten S. 206 ff.). b) Am 27. Juli 2010 musste sich die Beschwerdeführerin einer ventralen Diskektomie und der Implantation einer Bandscheibenprothese L4/5 unterziehen (K.________, Klinik für Orthopädische Chirurgie, Operationsbericht vom 27. Juli 2010, Vorakten S. 316, Austrittsbericht vom 30. Juli 2010, Vorakten S. 283 f. und Bericht vom 16. August 2010, Vorakten S. 221 ff.), was aber ihre Beschwerden nicht minderte. Vielmehr kamen eine Handproblematik (K.________, Universitätsklinik für Orthopädische Chirurgie, Bericht vom 24. September 2010, Vorakten S. 265) sowie eine seronegative Polyarthritis mit zunehmenden Schmerzen im Bereich der mittleren und grösseren Gelenke (Dr. med. L.________, Facharzt für Allgemeine Innere Medizin FMH, Bericht undatiert, Vorakten S. 264 und Bericht vom 21. Dezember 2010, Vorakten S. 267; M.________, Abteilung für Rheumatologie, physikalische Medizin und Rehabilitation, Berichte vom 16. Februar 2011, Vorakten S. 330 ff. und vom 6. Januar 2011, Vorakten S. 358 ff.) hinzu. Von Seiten der Rückenoperation war der Verlauf aber regulär (K.________, Universitätsklinik für Orthopädische Chirurgie, Berichte vom 31. Januar 2011, Vorakten S. 323 ff. und vom 11. November 2010, Vorakten S. 259 ff.). Am 30. Mai 2011 bestätigte auch Dr. med. N.________, Fachärztin für Rheumatologie FMH, die Diagnosen einer seronegativen Polyarthritis sowie eines chronischen lumboradikulären Schmerzsyndroms. Auch psychosoziale Probleme mit Alkoholabusus bis ins Jahr 2006, Suizidversuchen und zeitweise Bulimie würden bestehen (Vorakten S. 368 ff.; vgl. auch den Bericht vom 25. Mai 2011, Vorakten S. 372 ff.). Am 20. September 2011 verwies die RAD-Ärztin O.________, Fachärztin für Physikalische Medizin und Rehabilitation sowie für Allgemeine Innere Medizin FMH, auf den RAD-Bericht von Dr. med. P.________, Facharzt für Allgemeine Innere Medizin FMH, vom 18. Januar 2011 (Vorakten S. 293) sowie auf die ausführlich dokumentierte Krankengeschichte der Beschwerdeführerin. Es bestehe ein persistierendes Schmerzsyndrom sowie der Verdacht auf eine seronegative rheumatoide Arthritis. Aufgrund der komplexen medizinischen Situation sollte zur Abklärung beider Krankheitsbilder eine fachärztliche (neurochirurgische, rheumatologische) Begutachtung durchgeführt werden (Vorakten S. 481 f.). c) Das neurochirurgische Gutachten wurde am 14. Februar 2012 von Dr. med. Q.________, Fachärztin für Neurochirurgie FMH, erstattet (Vorakten S. 580 ff.). Es wurde die folgende Diagnose mit Auswirkung auf die Arbeitsfähigkeit genannt: chronisches lumbales und lumboischalgieformes Schmerzsyndrom beidseits, aktuell linksbetont mit/bei LWS-Fehlform/- haltung und degenerativen LWS-Veränderungen (Osteochondrose L4/S1, keine relevante Spondylarthrose). Die von der Beschwerdeführerin berichteten schmerzbedingten Beeinträchtigungen könnten aus neurochirurgischer Sicht nicht vollständig mit fachspezifisch</w:t>
      </w:r>
    </w:p>
    <w:p>
      <w:r>
        <w:t>Kantonsgericht KG Seite 10 von 20 objektivierbaren Befunden erklärt werden. Die Auswirkungen einer allfällig vorliegenden (seronegativen) Polyarthritis seien im rheumatologischen Gutachten zu beleuchten. Daneben hätten sich im Eindruck der klinischen Untersuchung auch Hinweise auf eine subjektive quantitative Überbewertung und Symptomausweitung ergeben (weit ausgebreitete Schmerzen, undifferenziertes Schmerzmuster, diskrepante Schmerzhaftigkeit in der speziellen Prüfung und in abgelenkten Situationen, unbeeinträchtigte Spontanbeweglichkeit, unauffällige symmetrische Muskeltrophik) (Vorakten S. 558). Die bisherige Tätigkeit sei der Beschwerdeführerin bleibend nicht mehr zumutbar. In einer körperlich leichten und zweitweise körperlich mittelschweren (der Anteil der mittelschweren Arbeit sei hierbei auf</w:t>
      </w:r>
    </w:p>
    <w:p>
      <w:r>
        <w:rPr>
          <w:b/>
        </w:rPr>
        <w:t>E. 10</w:t>
      </w:r>
    </w:p>
    <w:p>
      <w:r>
        <w:t>Februar 2009 zu 100 Prozent, seit Anfang Juni 2009 zu 20 Prozent, seit dem 27. Juli 2010 zu 100 Prozent und seit Oktober 2010 zu 50 Prozent arbeitsunfähig ist. Für eine angepasste Verweistätigkeit ist seit dem 10. Februar 2009 von einer Arbeitsfähigkeit von 100 Prozent, seit Anfang Juni 2009 von 0 Prozent, seit dem 27. Juli 2010 von 100 Prozent und seit Oktober 2010 von maximal durchschnittlich 20 Prozent auszugehen. Höhere resp. länger andauernde Arbeitsunfähigkeiten wurden zwar von Dr. med. L.________, Facharzt für Allgemeine Innere Medizin FMH (ab 9. Januar 2009 mindestens 50 Prozent und ab 12. Januar 2010 bis auf Weiteres 100 Prozent [Krankenkarte zuhanden der Krankentaggeldversicherung, Vorakten S. 195; statt vieler: Arbeitsunfähigkeitszeugnis vom 26. Juni 2011, Vorakten S. 384 und vom 29. Juni 2011, Vorakten S. 475); dies sowohl in der bisherigen als auch in einer angepassten Tätigkeit [statt vieler: Arztbericht vom 26. Juni 2011, Vorakten S. 387 f.]) und von Dr. med. R.________, Facharzt für Psychiatrie und Psychotherapie FMH (seit Monaten 100 Prozent; dies ebenfalls sowohl in der</w:t>
      </w:r>
    </w:p>
    <w:p>
      <w:r>
        <w:t>Kantonsgericht KG Seite 18 von 20 angestammten wie auch in einer angepassten Tätigkeit [ärztliche Zeugnisse vom 10. Oktober 2012, Vorakten S. 643 und vom 5. November 2012, Vorakten S. 649]) attestiert. Auf diese Atteste kann aber nicht abgestellt werden, da der Hausarzt die Arbeitsunfähigkeit nicht näher begründet und der behandelnde Psychiater von einer Diagnose ausgeht, die sich anlässlich der psychiatrischen Begutachtung nicht bestätigen liess. Kommt hinzu, dass behandelnde Ärzte im Hinblick auf ihre auftragsrechtliche Vertrauensstellung in Zweifelsfällen eher zu Gunsten ihrer Patienten aussagen. Auch Dr. med. N.________, Fachärztin für Rheumatologie FMH, hält dafür, dass die Beschwerdeführerin in der bisherigen Tätigkeit nicht mehr arbeitsfähig und in einer adaptierten Tätigkeit zu maximal 50 Prozent arbeitsfähig sei (Berichte vom 25. Mai 2011, Vorakten S. 370, vom 3. November 2011, Vorakten S. 533 ff. und vom 14. November 2012, Vorakten S. 664). Diese Beurteilung der Arbeitsfähigkeit steht aber nicht nur im Widerspruch zum rheumatologischen Fachgutachten vom 5. April 2013, sondern auch zum neurochirurgischen Gutachten vom 14. Februar 2012, welches von einer vollen Arbeitsfähigkeit mit einer um 10 bis maximal 20 Prozent verminderten Leistungsfähigkeit in einer adaptierten Tätigkeit ausgeht (Vorakten S. 558, 555). Auch das K.________, Universitätsklinik für Orthopädische Chirurgie, wo sich die Beschwerdeführerin operieren liess, attestierte ihr eine 100-prozentige Arbeitsunfähigkeit lediglich vom 26. Juli 2010 bis 26. Oktober 2010 (ärztliches Zeugnis vom 28. September 2010, Vorakten S. 243; vgl. auch Vorakten S. 467, 285, 265, 220). Am 11. November 2010 präzisierte es, dass die Arbeitsunfähigkeit in der bisherigen Tätigkeit nach wie vor 100 Prozent betrage, der Beschwerdeführerin aber andere Tätigkeiten ganztags zumutbar seien; dabei bestehe eine verminderte Leistungsfähigkeit (Vorakten S. 259 ff.). 5. Hinsichtlich der Berechnung des Invaliditätsgrads bringt die Beschwerdeführerin keine konkrete Kritik vor. Da es an der Sichtweise der Vorinstanz, welche auf die „Schweizerische Lohnstrukturerhebung 2010“ (Valideneinkommen: Tabelle TA 1, Privater Sektor, Position 56, Anforderungsniveau 4, Frauen; Invalideneinkommen: Tabelle TA1, Privater Sektor, Position 45-96, Anforderungsniveau 4, Frauen) abstellte und für die Zeit ab dem 27. Januar 2011 (Ablauf der 6- monatigen postoperativen Phase) einen Invaliditätsgrad von 21,3 Prozent ermittelte, nichts auszusetzen gibt, ergibt sich auch keine Änderung beim Invaliditätsgrad und die von der Vorinstanz vorgenommene Berechnung erweist sich soweit ersichtlich als korrekt. 6. Zusammenfassend ist die Vorinstanz zu Recht davon ausgegangen, dass vorliegend das Wartejahr gemäss Art. 28 Abs. 1 lit. b IVG erfüllt ist, die Beschwerdeführerin vom 1. Oktober 2010 bis 31. März 2011 Anspruch auf eine befristete ganze Invalidenrente hat und ein Rentenanspruch ab dem 1. April 2011 zu verneinen ist. Die Beschwerde ist demzufolge abzuweisen und die angefochtene Verfügung vom 20. November 2014 zu bestätigen. 7. Der Beschwerdeführerin wurde mit Verfügung vom 20. April 2015 (608 2015 9) die vollständige unentgeltliche Rechtspflege gewährt und Rechtsanwalt Daniel Schilliger, Procap Schweiz, zu ihrem amtlichen Rechtsbeistand ernannt. Unter Berücksichtigung von Art. 146 ff. des Gesetzes vom 23. Mai 1991 über die Verwaltungsrechtspflege (VRG; SGF 150.1), des Tarifs vom 17. Dezember 1991 über die Verfahrenskosten und Entschädigungen in der Verwaltungsjustiz (Tarif VJ; SGF 150.12), der am</w:t>
      </w:r>
    </w:p>
    <w:p>
      <w:r>
        <w:rPr>
          <w:b/>
        </w:rPr>
        <w:t>E. 13</w:t>
      </w:r>
    </w:p>
    <w:p>
      <w:r>
        <w:t>Februar 2017 eingereichten Kostennote sowie der Tatsache, dass sich die Beschwerdeführerin durch einen Anwalt einer gemeinnützigen Organisation vertreten lässt, dessen zu entschädigender minimale Stundentarif bei CHF 130.- liegt (SVR 2010 IV Nr. 27 S. 83; Urteile BGer 9C_688/2009 vom 19. November 2009 und 9C_415/2009 vom 12. August 2009 E. 5.4), ist Rechtsanwalt Daniel Schilliger in seiner Funktion als amtlicher Rechtsbeistand eine Entschädigung von CHF 1‘722.50</w:t>
      </w:r>
    </w:p>
    <w:p>
      <w:r>
        <w:t>Kantonsgericht KG Seite 19 von 20 (13,25 Stunden à CHF 130.-) zuzusprechen. Zu diesem Betrag kommen die Auslagen von CHF 121.40 sowie die Mehrwertsteuer in der Höhe von CHF 147.50 (8 Prozent von CHF 1‘843.90). Die Entschädigung im Umfang von CHF 1‘991.40 ist durch den Staat zu übernehmen. Die Gerichtskosten werden auf CHF 800.- festgesetzt, aber aufgrund der gewährten unentgeltlichen Rechtspflege nicht erhoben.</w:t>
      </w:r>
    </w:p>
    <w:p>
      <w:r>
        <w:t>Kantonsgericht KG Seite 20 von 20 Der Hof erkennt: I. Die Beschwerde wird abgewiesen. II. Die Gerichtskosten werden auf CHF 800.- festgesetzt, aber aufgrund der gewährten unentgeltlichen Rechtspflege (Verfügung vom 20. April 2015) nicht erhoben. III. Rechtsanwalt Daniel Schilliger wird im Rahmen der gewährten vollständigen unentgeltlichen Rechtspflege eine Entschädigung von CHF 1‘722.50, zuzüglich Auslagen von CHF 121.40 sowie Mehrwertsteuer von CHF 147.50 (8 Prozent von CHF 1‘843.90) zugesprochen. Der Totalbetrag von CHF 1‘991.40 geht zu Lasten des Staates Freiburg.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8. März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