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71 vom 26. November 2015</w:t>
      </w:r>
    </w:p>
    <w:p>
      <w:r>
        <w:t>FR Kantonsgericht, 2015-11-26, DE</w:t>
      </w:r>
    </w:p>
    <w:p>
      <w:r>
        <w:rPr>
          <w:b/>
        </w:rPr>
        <w:t xml:space="preserve">Quelle: </w:t>
      </w:r>
      <w:r>
        <w:t>https://mcp.opencaselaw.ch/entscheid/fr_gerichte_608_2015_71</w:t>
      </w:r>
    </w:p>
    <w:p>
      <w:r>
        <w:t>FR: FR_GERICHTE 608 2015 71 du 26 novembre 2015</w:t>
      </w:r>
    </w:p>
    <w:p>
      <w:r>
        <w:t>IT: FR_GERICHTE 608 2015 71 del 26 novembre 2015</w:t>
      </w:r>
    </w:p>
    <w:p>
      <w:pPr>
        <w:pStyle w:val="Heading2"/>
      </w:pPr>
      <w:r>
        <w:t>Regeste</w:t>
      </w:r>
    </w:p>
    <w:p>
      <w:r>
        <w:t>Entscheid des II. Sozialversicherungsgerichtshofes des Kantonsgerichts | Ergänzungsleistungen</w:t>
      </w:r>
    </w:p>
    <w:p>
      <w:pPr>
        <w:pStyle w:val="Heading2"/>
      </w:pPr>
      <w:r>
        <w:t>Erwägungen</w:t>
      </w:r>
    </w:p>
    <w:p>
      <w:r>
        <w:rPr>
          <w:b/>
        </w:rPr>
        <w:t>E. 1</w:t>
      </w:r>
    </w:p>
    <w:p>
      <w:r>
        <w:t>a) Die Beschwerde vom 30. März 2015 gegen den Einspracheentscheid der Ausgleichskasse vom 3. März 2015 ist durch den Beschwerdeführer frist- und formgerecht bei der sachlich und örtlich zuständigen Beschwerdeinstanz eingereicht worden. Als Verfügungsadressat hat der Beschwerdeführer zweifellos ein schutzwürdiges Interesse daran, dass das Kantonsgericht, II. Sozialversicherungsgerichtshof, prüft, ob er die ihm von der Ausgleichskasse vergüteten Krankheitskosten für die private Haushaltshilfe zurückzuerstatten hat. In diesem Punkt ist auf die Beschwerde einzutreten. b) Die Ergänzungsleistungen bestehen aus der jährlichen Ergänzungsleistung und der Vergütung von Krankheits- und Behinderungskosten (Art. 3 Abs. 1 des Bundesgesetzes vom</w:t>
      </w:r>
    </w:p>
    <w:p>
      <w:r>
        <w:rPr>
          <w:b/>
        </w:rPr>
        <w:t>E. 6</w:t>
      </w:r>
    </w:p>
    <w:p>
      <w:r>
        <w:t>Das Verfahren vor dem Kantonsgericht ist grundsätzlich kostenlos; einer Partei, die sich mutwillig oder leichtsinnig verhält, können jedoch eine Spruchgebühr und die Verfahrenskosten auferlegt werden (Art. 61 lit. a ATSG). Dies ist vorliegend aber nicht der Fall, weshalb auf die Erhebung von Gerichtskosten verzichtet wird. Da sich der Beschwerdeführer nicht anwaltlich vertreten liess, besteht kein Anspruch auf eine Parteientschädigung. Der Hof erkennt: I. Die Beschwerde wird gutgeheissen, soweit darauf eingetreten wird, und der Einspracheentscheid der Ausgleichskasse des Kantons Freiburg vom 3. März 2015 wird aufgehoben. II. Die Angelegenheit wird an die Ausgleichskasse des Kantons Freiburg zurückgewiesen, damit sie über die Frage der Unrechtmässigkeit des Bezugs der Leistungen befindet. III. Es werden keine Gerichtskosten erhoben. IV. Es besteht kein Anspruch auf Parteientschädigung.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26. November 2015/dki Präsident Gerichtsschreiberin-Berichterstatterin</w:t>
      </w:r>
    </w:p>
    <w:p>
      <w:r>
        <w:t>Kantonsgericht KG Seite 9 von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