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 vom 8. Februar 2017</w:t>
      </w:r>
    </w:p>
    <w:p>
      <w:r>
        <w:t>FR Kantonsgericht, 2017-02-08, FR</w:t>
      </w:r>
    </w:p>
    <w:p>
      <w:r>
        <w:rPr>
          <w:b/>
        </w:rPr>
        <w:t xml:space="preserve">Quelle: </w:t>
      </w:r>
      <w:r>
        <w:t>https://mcp.opencaselaw.ch/entscheid/fr_gerichte_608_2015_5</w:t>
      </w:r>
    </w:p>
    <w:p>
      <w:r>
        <w:t>FR: FR_GERICHTE 608 2015 5 du 8 février 2017</w:t>
      </w:r>
    </w:p>
    <w:p>
      <w:r>
        <w:t>IT: FR_GERICHTE 608 2015 5 del 8 febbraio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En particulier,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Il en va de même s'agissant d'un syndrome de fatigue chronique (cf. arrêts TF 9C_662/2009 du 17 août 2010; I 30/07 du 14 avril 2008).</w:t>
      </w:r>
    </w:p>
    <w:p>
      <w:r>
        <w:t>Tribunal cantonal TC Page 4 de 13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l'ATF 141 V 281, le Tribunal fédéral a abandonné la présomption qui prévalait jusqu'alors que les syndromes du type troubles somatoformes douloureux et affections psychosomatiques assimilées peuvent être surmontés en règle générale par un effort de volonté raisonnablement exigible. Seule l'existence de certains facteurs déterminés pouvait auparavant,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ainsi que l'issue des traitements thérapeutiques et des mesures de réadaptation professionnelle fourniront également des informations quant aux conséquences de l'affection psychosomatique. Il conviendra également de bien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w:t>
      </w:r>
    </w:p>
    <w:p>
      <w:r>
        <w:t>Tribunal cantonal TC Page 5 de 13 les ressources à disposition de l'assuré pour lui permettre de surmonter son atteinte à la santé (ATF 141 V 281 consid. 3.4.2.1). b)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w:t>
      </w:r>
    </w:p>
    <w:p>
      <w:r>
        <w:t>Tribunal cantonal TC Page 6 de 13 table TA1 (secteur privé) pour se référer à la table TA7 (secteur privé et secteur public [Confédération] ensemble), si cela permet de fixer plus précisément le revenu d'invalide et que le secteur en question est adapté et exigible (arrêt TF 9C_237/2007 du 24 août 2007 consid. 5.1 non publié aux ATF 133 V 545, et les références citées).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Une déduction globale maximale de 25 %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médicales qu'il a recueillies, sans être lié par des règles formelles, en procédant à une appréciation complète et rigoureuse des preuves. Le juge doit examiner objectivement tous les</w:t>
      </w:r>
    </w:p>
    <w:p>
      <w:r>
        <w:t>Tribunal cantonal TC Page 7 de 13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est déterminant le fait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TF 9C_745/2010 précités).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n°256 p. 217 et les références).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w:t>
      </w:r>
    </w:p>
    <w:p>
      <w:r>
        <w:t>Tribunal cantonal TC Page 8 de 13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3</w:t>
      </w:r>
    </w:p>
    <w:p>
      <w:r>
        <w:t>En l'espèce, la question litigieuse est celle de savoir si la recourante peut se prévaloir d'une incapacité de travail ouvrant le droit à un quart de rente d'invalidité dès le 1er septembre 2010. Le fait qu'elle n'a pas droit à une rente avant cette date n'est pas contesté. L'assurée est d'avis que les résultats de l'expertise bi-disciplinaire sont en contradiction avec les rapports de ses médecins traitants puisque ceux-ci retiennent une capacité de travail d'au plus 50 %. Elle se fonde également sur les comptes-rendus du service médical de son ancien employeur pour soutenir que même si elle avait repris une activité après l'opération de 2009, un retour complet à son activité d'origine n'était déjà plus possible. Elle estime dès lors nécessaire de demander des précisions sur des points spécifiques à ses médecins et thérapeutes traitants. Pour rendre sa décision, l'autorité intimée s'est notamment basée sur une expertise bi-disciplinaire rhumatologique et psychiatrique. a) L'expertise rhumatologique a été réalisée le 19 avril 2013 par le Dr D.________, spécialiste FMH en rhumatologie et médecine interne générale (dossier OAI p. 289). Elle retient deux diagnostics avec répercussion sur la capacité de travail, à savoir un syndrome polyinsertionnel douloureux récurrent (fibromyalgie; diminution du seuil de tolérance à la douleur) et des cervico-brachialgies récurrentes (M47) avec discopathies C5-C6-C7 modestes. L'expert diagnostique également un syndrome lombovertébral récurrent chronique sans signe radiculaire irritatif ou déficitaire, une hystérectomie et une annexectomie pour cystadénome en mars 2009 qui n'ont aucune influence sur la capacité de travail. Par ailleurs, il retient que l'hypertension artérielle labile avec bloc auriculo-ventriculaire du 2ème degré est peu symptomatique et que l'assurée n'a pas bénéficié de traitement spécifique pour la soigner. Quant aux douleurs lombaires basses, elles sont surtout imputables à une hypo-extensibilité de toute la musculature lombaire. Les douleurs péri-articulaires sont imputables à la fibromyalgie avec une nette diminution du seuil de déclenchement de la douleur. L'expert estime que l'ancienne activité est exigible à 80 % et qu'une activité adaptée évitant les positions assises devant un écran de manière prolongée et debout de manière régulière – par exemple accueil ou vente d'objets légers – l'est à 100 %, toutes deux sans diminution de rendement. Il explique également pourquoi son appréciation se différencie de celle du médecin traitant, qui a probablement intégré dans son appréciation le contexte psycho-social familial de l'assurée. Ainsi, celle-ci ne présente pas de troubles dégénératifs cervicaux qui permettraient d'expliquer l'ampleur de la symptomatologie douloureuse et surtout l'impotence fonctionnelle qui en découle. Il n'existe pas non plus de troubles sensitifs ou moteurs. L'assurée se meut, s'habille, se déshabille et monte les deux étages d'escaliers de manière fluide et est capable de rester assise pendant l'entretien sans opter pour une position antalgique, de sorte qu'il y a une certaine discordance entre ses plaintes, l'ampleur de la symptomatologie douloureuse alléguée et</w:t>
      </w:r>
    </w:p>
    <w:p>
      <w:r>
        <w:t>Tribunal cantonal TC Page 9 de 13 les découvertes cliniques et paracliniques. L'expert estime enfin qu'une reprise de l'activité aurait raisonnablement pu être exigée dès avril 2010. L'absence d'influence sur la capacité de travail de l'hystérectomie et de l'annexectomie subies en mars 2009, ainsi que de l'hypertension artérielle labile avec bloc auriculo-ventriculaire, est confirmée par les spécialistes consultés par la recourante. En effet, le Dr E.________, spécialiste FMH en gynécologie et obstétrique, qui l'a opérée en mars 2009, atteste le 8 mai 2010 qu'il n'a jamais été question d'invalidité pour des raisons gynécologiques et que l'assurée était asymptomatique lors du dernier contrôle en novembre 2009 (dossier OAI p. 121). Le Dr F.________, spécialiste FMH en cardiologie et médecine interne générale, pose quant à lui le 30 avril 2010 comme diagnostics sans influence sur la capacité de travail "Belastungsabhängiger AV-Blok II° + I°, Arterielle Hypertonie, Vegetative Dysregulation". Il atteste, suite à un entretien téléphonique avec l'assurée, que l'hypertension est normalisée, qu'il n'y a pas de dyspnée, de syncope et de palpitations, qu'il n'y a pas nécessité d'implanter un stimulateur cardiaque et que la patiente n'en veut pas. De ce fait, il n'existe ni de diagnostic cardiologique avec effet sur la capacité de travail à long terme ni de limitations fonctionnelles (dossier OAI p. 104). La Dresse G.________ de l'Hôpital H.________ atteste également que l'hypertension artérielle est sans influence sur la capacité de travail (rapport du 11 avril 2012, dossier OAI p. 191). Le Dr I.________, spécialiste FMH en médecine physique et réadaptation et en rhumatologie, diagnostique quant à lui une fibromyalgie, un syndrome de fatigue chronique, des troubles statiques et dégénératifs du rachis, une obésité, un syndrome métabolique et hypertension et un status après hystérectomie et annexectomie bilatérale (2009) pour tumeur ovarienne gauche mucineuse (rapport du 21 mars 2012, dossier OAI p. 186). Il ressort de son appréciation que l'hypertension et le status après hystérectomie et annexectomie bilatérale, passés sous silence, ne sont pas déterminants. Quant aux autres diagnostics, on ignore quelle est leur influence sur la capacité de travail, le médecin ne se déterminant pas du tout à leur sujet, de sorte que son rapport ne saurait contribuer à fixer la capacité de travail de l'assuré. Enfin, de nombreux autres rapports médicaux figurent encore au dossier. Ils ne remplissent toutefois pas les conditions posées par la jurisprudence pour leur octroyer pleine valeur probante, de sorte qu'ils ne peuvent être pris en compte. Ainsi, les rapports de la Dresse J.________, spécialiste FMH en médecine interne générale et médecin traitant de l'assurée, n'indiquent pas sur quels examens elle s'est basée, consistent en de courtes réponses aux formulaires ou en attestation de quelques lignes et ne contiennent pas de conclusions motivées (cf. notamment rapports du 30 avril 2013 dossier OAI p. 338, du 27 mars 2012 dossier OAI p. 182, du 3 février 2012 dossier OAI p. 172, du 16 avril 2010 dossier OAI p. 95). Quant au rapport du 17 juin 2013 du Dr K.________, spécialiste FMH en médecine interne générale, s'il est plus détaillé que les autres, il pose tant des diagnostics physiques (syndrome fibromyalgique et status après bloc AV paroxystique du 2ème degré) qu'un diagnostic psychiatrique (état dépressif récurrent accompagné de phobie sociale), alors que le médecin n'est pas spécialisé en psychiatrie et qu'il ne motive pas pour quelles raisons il retient qu'une reprise du travail à 50 % dans une activité adaptée est réaliste (dossier OAI p. 353). Partant, ces rapports ne remettent pas en cause l'expertise bi- disciplinaire. b) Le volet psychiatrique de l'expertise bidisciplinaire a été réalisé le 24 avril 2013 par le Dr L.________, spécialiste FMH en psychiatrie et psychothérapie (dossier OAI p. 274). Basé sur l'étude du dossier assécurologique, l'anamnèse, les plaintes subjectives de l'assurée et les constatations objectives faites lors de l'examen clinique du 24 avril 2013, motivé et contenant des</w:t>
      </w:r>
    </w:p>
    <w:p>
      <w:r>
        <w:t>Tribunal cantonal TC Page 10 de 13 conclusions claires, le rapport d'expertise est probant. L'expert ne pose aucun diagnostic avec répercussion sur la capacité de travail, mais un seul n'ayant pas d'influence, la dysthymie (F34.1), et expose clairement pour quelles raisons il n'a retenu ni le diagnostic de trouble dépressif récurrent moyen à sévère posé par ses collègues psychiatres ni d'autres diagnostics. Ainsi, la sévérité du tableau de dépression chronique de l'humeur est insuffisante pour justifier actuellement un diagnostic de trouble dépressif récurrent léger, avec un moral préservé, sans tristesse ni irritabilité, avec des ruminations existentielles sans idées noires, une fatigabilité anamnestique, sans troubles de concentration ou de mémoire, sans anhédonie, sans repli social, sans perte d'estime d'elle-même, avec un sommeil perturbé par des réveils en fonction des bouffées de chaleur et l'appétit conservé. Par contre, le diagnostic de dysthymie est évoqué par l'intensité et la fluctuation du tableau, avec 60% du temps où l'assurée se sent moins bien et 40 % où elle se sent mieux et est active, tout en restant capable de faire face aux exigences élémentaires de la vie quotidienne. L'expert relève que l'examen a également mis en évidence l'absence de symptomatologie anxieuse significative d'un diagnostic particulier et incapacitant, avec absence d'élément en faveur d'angoisses itératives, d'agoraphobie, de claustrophobie, de phobie sociale, de crise d'anxiété généralisée et de la lignée obsessionnelle, ainsi que l'absence de signe floride de la série psychotique et de critère CIM-10 de trouble de la personnalité. Il atteste de l'existence d'une symptomatologie algique, pour partie itérative, sans grande intensité ni détresse. Cette symptomatologie algique pourrait faire envisager un trouble somatoforme, mais il manque l'intensité des plaintes, la détresse, la cormobidité psychiatrique car l'intensité du tableau de dysthymie ne peut participer d'une comorbidité, et la perte d'intégration sociale dans toutes les manifestations de la vie. De plus, il n'y a pas d'affection chronique s'étendant sur plusieurs années. En effet, les arythmies sont résolutives depuis 2012, le traitement a pris fin en février 2013, le traitement psychiatrique n'a pas modifié la symptomatologie et surtout les consultations psychiatriques sont récentes, un état psychique cristallisé est difficile à mettre en évidence et enfin un échec au traitement ne peut pas être envisagé, l'assurée précisant un espacement des consultations psychiatriques et psychologiques ainsi que l'arrêt de tout traitement psychotrope depuis février 2013, sans changement de la symptomatologie. L'expert mentionne encore qu'elle consulte son médecin généraliste une fois par mois pour prescription homéopathique, le psychiatre une fois toutes les 3 semaines, ainsi que son cardiologue. Il observe que la symptomatologie dépressive semble essentiellement réactionnelle à la réintégration dans une ambiance aux CFF qui ne plaît guère à l'assurée, que celle-ci mentionne une symptomatologie actuelle strictement superposable à la symptomatologie initiale et qu'il ne retrouve pas d'élément critère symptôme en faveur d'un épisode dépressif sévère. D'ailleurs, le traitement psychotrope ne correspond pas au diagnostic proposé. L'examen clinique n'ayant pas montré de signe de dépression majeure, de décompensation psychotique, d'anxiété généralisée incapacitante, de trouble phobique, de trouble de personnalité morbide, d'un syndrome douloureux somatoforme persistant incapacitant, de perturbation de l'environnement psychosocial ou de limitation fonctionnelle psychiatrique, la capacité de travail est entière dans toute activité du point de vue psychiatrique. Les rapports communs du Dr M.________, spécialiste FMH en psychiatrie et psychothérapie, et de la psychologue N.________, qui suivent l'assurée, ne sont pas de nature à remettre en cause les conclusions de l'expert-psychiatre. En effet, on ignore quels sont les éléments et examens sur lesquels ils se sont basés dans leur rapport du 12 février 2013 (dossier OAI p. 326) pour diagnostiquer un trouble dépressif récurrent moyen à sévère entraînant une reprise du travail d'au maximum 50 %, de sorte que ce rapport n'a pas valeur probante selon les critères jurisprudentiels. Ce rapport atteste tout de même d'une amélioration de l'état de santé depuis leur rapport du 12 septembre 2012 (dossier OAI p. 221), dans lequel ils posaient le diagnostic de trouble dépressif</w:t>
      </w:r>
    </w:p>
    <w:p>
      <w:r>
        <w:t>Tribunal cantonal TC Page 11 de 13 récurrent épisode sévère (F33.2), l'assurée ayant pu intégrer une activité à temps partiel en suivant un cours qui lui a été bénéfique, même s'il lui a aussi causé une grande fatigue. Enfin, les symptômes retenus dans ce rapport de 2012 – troubles de la concentration, discours et motricité légèrement ralentis, ruminations importantes et idées noires, tendance à la méfiance, humeur fortement déprimée, avec anesthésie affective, angoisses, perte de l'élan vital et de motivation, perte de plaisir et d'énergie, idées suicidaires, et tendance au retrait social – ont disparu par la suite, ainsi qu'en atteste l'expertise psychiatrique. c) Par ailleurs, les experts ne se sont pas contentés d'apprécier la fibromyalgie abstraitement, de considérer que les douleurs n'ont que peu de substrat organique et de conclure d'une manière abstraite que la recourante devrait ainsi pouvoir les surmonter. Au contraire, il convient de constater, à la lecture des deux volets de l'expertise bidisciplinaire, que les experts ont fait état d'éléments en suffisance pour permettre une appréciation circonstanciée de la fibromyalgie présentée par la recourante. Ces spécialistes se sont en effet fondés sur un examen médical approfondi et des indices très concrets, tels que les plaintes de la recourante. Sous l'angle de la cohérence, il existe une certaine discordance entre les plaintes, l'ampleur de la symptomatologie douloureuse alléguée et les constatations objectives, l'assurée ne présentant pas de troubles dégénératifs cervicaux qui permettraient d'expliquer l'ampleur de la symptomatologie douloureuse et surtout de l'impotence fonctionnelle qui en découle, ni des troubles sensitifs ou moteurs. L'expert-rhumatologue a en outre indiqué qu'elle se meut, s'habille, se déshabille, monte deux étages d'escaliers de manière fluide et est capable de rester assise pendant l'entretien sans prendre de position antalgique. De plus, le Tribunal note que d'autres options thérapeutiques que le traitement par son médecin traitant, une prise en charge physiothérapeutique en piscine et une médication n'ont jamais été véritablement exposés. Partant, on ne saurait critiquer l'appréciation des experts qui est concluante. d) La recourante met encore en cause l'expertise bidisciplinaire en opposant ses conclusions à celles des médecins de son ancien employeur. Force est toutefois de constater que ces médecins ont repris les rapports médicaux que les médecins traitants leur ont transmis, sans avoir de contact direct avec l'assurée, et qu'aucun d'entre eux n'est psychiatre (cf. notamment Dr O.________, spécialiste FMH en chirurgie plastique, reconstructive et esthétique et chirurgie de la main, rapport du 27 juin 2013 dossier OAI p. 355, du 26 mars 2013 dossier OAI p. 332, du 19 février 2013 dossier OAI p. 328; Dr P.________, spécialiste FMH en médecine du travail et médecine interne générale, rapport du 3 décembre 2010 dossier OAI p. 157). Ils ne sont dès lors pas probants. Enfin, l'assurée estime qu'il convient de demander des précisions sur des points spécifiques aux médecins et thérapeutes traitants. On ignore toutefois de quelles précisions et quels points spécifiques il s'agirait. L'expertise bi-disciplinaire étant probante, il n'y a pas lieu de s'en écarter et on ne voit pas ce qu'une instruction complémentaire apporterait de plus, de sorte qu'il n'est pas nécessaire de contacter ses médecins traitants. e) Au vu de ce qui précède, il faut en conclure que l'état de santé de la recourante lui permet d'exercer son activité habituelle à 80 % ou une activité adaptée sans position assise devant un écran de manière prolongée et debout de manière régulière à 100 %, sans diminution de rendement, tel que retenu par l'expertise bi-disciplinaire.</w:t>
      </w:r>
    </w:p>
    <w:p>
      <w:r>
        <w:t>Tribunal cantonal TC Page 12 de 13</w:t>
      </w:r>
    </w:p>
    <w:p>
      <w:r>
        <w:rPr>
          <w:b/>
        </w:rPr>
        <w:t>E. 4</w:t>
      </w:r>
    </w:p>
    <w:p>
      <w:r>
        <w:t>S'agissant du calcul du degré d'invalidité, la recourante conteste uniquement le revenu d'invalide. Elle soutient qu'il convient de retenir le montant correspondant au total du secteur privé du tableau TA1, et non celui de la division 82 (activités administratives, soutien aux entreprises). Elle est par ailleurs d'avis qu'elle a droit à un abattement de 10 % pour tenir compte de son ancienneté auprès de son ancien employeur, de son âge avancé et de ses limitations fonctionnelles. L'autorité intimée estime quant à elle qu'il y a lieu de s'écarter de la règle générale de se baser sur la ligne "total secteur privé" pour tenir compte de la capacité de travail résiduelle de la recourante. Elle relève encore que la jurisprudence fédérale ne prévoit pas d'abattement lorsque l'assuré a une capacité de travail entière sans diminution de rendement. a) La recourante estime qu'il faut prendre en compte le total moyen de la catégorie 3 pour les femmes pour déterminer le revenu d'invalide. Elle n'explique cependant pas pourquoi il faudrait procéder de cette manière. Par ailleurs, on peut attendre d'elle, qui est apte à exercer différents types d'activités adaptées, qu'elle mette au mieux à profit ses possibilités de réintégration sur le marché du travail en utilisant au maximum ses compétences en vertu de son obligation de diminuer le dommage. Il convient dès lors de retenir le salaire statistique avec invalidité qui correspond au domaine d'activités où elle pourra se réintégrer le mieux au vu de son expérience dans le domaine des activités administratives et du soutien aux entreprises (arrêt TF 9C_269/2010 du 7 octobre 2010 consid. 3.2). A ce sujet, il sied de constater que, si l'assurée a effectué tout son parcours professionnel aux CFF, elle a occupé différents postes et a assumé différentes tâches (notamment de manager de service, coordinatrice du Service Desk, assistante du personnel, fonctionnaire d'exploitation, CV dossier OAI p. 205). Bilingue français-allemand, elle a également de bonnes capacités cognitives (rapport de la fondation IPT au sujet du module gestion du changement, dossier OAI p. 250). Elle a enfin suivi diverses formations (dossier OAI p. 196 à 203) et dispose ainsi d'une bonne expérience professionnelle. Par ailleurs, son âge n'est pas de nature à l'empêcher de trouver un travail adapté. En effet, elle était âgée d'un peu plus de 55 ans au moment où l'expertise a été réalisée et n'avait ainsi pas atteint l'âge à partir duquel la jurisprudence considère généralement qu'il n'existe plus de possibilité réaliste de mise en valeur de la capacité résiduelle de travail sur un marché de l'emploi supposé équilibré (arrêt TF 9C_259/2007 consid. 4.4). La recourante ne conteste pas le choix de la catégorie de salaire 3. C'est au demeurant à juste titre que l'autorité intimée a retenu cette catégorie dès lors que l'assurée a travaillé dans divers postes pour les CFF depuis 1991, essentiellement au service informatique, et qu'elle a suivi diverses formations avec obtention de certificats ou attestations dans l'informatique, la conduite de projet ou encore le marketing (dossier OAI p. 196ss). Ainsi, l'autorité intimée a correctement retenu le salaire de la division 82 (activités administratives, soutien aux entreprises), catégorie 3, de l'ESS 2010, à savoir CHF 70'257.60. b) Quant à l'abattement de 10 % que fait valoir la recourante, la jurisprudence citée par l'OAI (arrêt TF 9C_386/2012 du 18 septembre 2012) n'indique pas qu'il ne serait pas possible lorsque l'assuré a une pleine capacité de travail sans diminution de rendement. Cela étant, la capacité de travail exigible de 100 % dans une activité adaptée tient déjà compte des limitations fonctionnelles de l'assurée. On ne voit pas quels empêchements ayant une influence sur sa rémunération la recourante pourrait avoir dans les activités de la classe 82. Il n'y a par ailleurs pas</w:t>
      </w:r>
    </w:p>
    <w:p>
      <w:r>
        <w:t>Tribunal cantonal TC Page 13 de 13 lieu de penser, au vu de sa longue expérience professionnelle, que son âge pourrait constituer un facteur justifiant un abattement sur le salaire statistique. Enfin, l'assurée n'allègue pas avoir bénéficié de prestations particulières auprès de son ancien employeur du fait de son ancienneté ni ne les détaille (arrêt TF I 617/2003 du 4 juin 2004 consid. 5.2). S'il ressort de ses objections du 27 mars 2014 (dossier OAI p. 394) qu'elle touchait des primes (dont on ignore au demeurant à quoi cela correspond) et une prime de fidélité, il faut constater à juste titre qu'elles ont été prises en compte dans le calcul du revenu de valide mais qu'elles n'entrent en revanche pas dans le calcul du revenu d'invalide. Le revenu de valide de CHF 111'828.35 n'étant pas contesté et comparé avec un revenu d'invalide de CHF 70'257.60, le degré d'invalidité est de 37,17 % et n'ouvre pas le droit à une rente d'invalidité. C'est dès lors à juste titre que l'autorité intimée a refusé l'octroi de celle-ci.</w:t>
      </w:r>
    </w:p>
    <w:p>
      <w:r>
        <w:rPr>
          <w:b/>
        </w:rPr>
        <w:t>E. 5</w:t>
      </w:r>
    </w:p>
    <w:p>
      <w:r>
        <w:t>Au vu de ce qui précède, le recours est rejeté et la décision attaquée confirmée. La procédure n'étant pas gratuite, les frais de justice sont fixés à CHF 800.- et sont mis à la charge de la recourante qui succombe. Ils sont toutefois compensés par l'avance de frais versée le</w:t>
      </w:r>
    </w:p>
    <w:p>
      <w:r>
        <w:rPr>
          <w:b/>
        </w:rPr>
        <w:t>E. 10</w:t>
      </w:r>
    </w:p>
    <w:p>
      <w:r>
        <w:t>février 2015. Pour les mêmes motifs, l'assurée n'a pas droit à des dépens. la Cour arrête: I. Le recours est rejeté. II. Les frais de procédure, par CHF 800.-, sont mis à la charge de la recourante. Ils sont compensés par l'avance de frais versée le 10 février 2015.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