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233 vom 23. Juni 2017</w:t>
      </w:r>
    </w:p>
    <w:p>
      <w:r>
        <w:t>FR Kantonsgericht, 2017-06-23, DE</w:t>
      </w:r>
    </w:p>
    <w:p>
      <w:r>
        <w:rPr>
          <w:b/>
        </w:rPr>
        <w:t xml:space="preserve">Quelle: </w:t>
      </w:r>
      <w:r>
        <w:t>https://mcp.opencaselaw.ch/entscheid/fr_gerichte_608_2015_233</w:t>
      </w:r>
    </w:p>
    <w:p>
      <w:r>
        <w:t>FR: FR_GERICHTE 608 2015 233 du 23 juin 2017</w:t>
      </w:r>
    </w:p>
    <w:p>
      <w:r>
        <w:t>IT: FR_GERICHTE 608 2015 233 del 23 giugno 2017</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8. Dezember 2015 gegen die Verfügung vom 6. November 2015 ist durch den rechtsgültig vertretenen Beschwerdeführer frist- und formgerecht bei der sachlich und örtlich zuständigen Beschwerdeinstanz eingereicht worden. Der Beschwerdeführer hat als Verfü- gungsadressat ein schutzwürdiges Interesse daran, dass das Kantonsgericht, II. Sozialversi- cherungsgerichtshof, prüft, ob die Vorinstanz zu Recht einen Rentenanspruch aus der Invaliden- versicherung verneint. Auf die Beschwerde ist – da auch der Kostenvorschuss rechtzeitig bezahlt wurde –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 b) Beeinträchtigungen der psychischen Gesundheit können in gleicher Weise wie körperli- che Gesundheitsschäden eine Invalidität im Sinne von Art. 4 Abs. 1 IVG i.V.m. Art. 8 ATSG bewir- ken. Psychische Störungen gelten grundsätzlich nur dann als invalidisierend, wenn sie schwer und therapeutisch nicht (mehr) angehbar sind (BGE 141 V 281 E. 4.3.1.2). Bei leichten bis mittelgradi- Kantonsgericht KG Seite 4 von 19 gen depressiven Störungen fehlt es an der vorausgesetzten Schwere, unabhängig davon, ob diese Depressionen im Auftreten rezidivierend oder episodisch sind (Urteile BGer 9C_13/2016 vom 14. April 2016 E. 4.2; 9C_539/2015 vom 21. März 2016 E. 4.1.3.1; 8C_104/2014 vom 26. Juni 2014 E. 3.3.4). Auch nach der Praxisänderung bezüglich der Überwindbarkeit von somatoformen Schmerzstörungen gilt rechtsprechungsgemäss, dass leichte bis höchstens mittelschwere Störun- gen aus dem depressiven Formenkreis in der Regel therapierbar sind und invalidenversicherungs- rechtlich zu keiner Einschränkung der Arbeitsfähigkeit führen (Urteil BGer 9C_125/2015 vom 18. November 2015 E. 7.2.1 mit zahlreichen Hinweisen).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Satz 2 ATSG; BGE 141 V 281 E. 3.7.1 mit Hinweisen). Gemäss bisheriger Rechtsprechung begründete eine diagnostizierte anhaltende somatoforme Schmerzstörung und vergleichbare psychosomati- sche Leiden als solche noch keine Invalidität. Es bestand die Vermutung, die Störung oder ihre Folgen seien mit einer zumutbaren Willensanstrengung überwindbar. Dennoch wurde bei solchen Leiden ausnahmsweise eine Invalidität angenommen, was anhand der sogenannten „Förster-Krite- rien“ geprüft wurde. Im Vordergrund stand die Feststellung einer psychischen Komorbidität von erheblicher Schwere, Ausprägung und Dauer (BGE 130 V 352). Im vorgenannten BGE 141 V 281 wurde diese Rechtsprechung teilweise geändert und dabei na- mentlich die Überwindbarkeitsvermutung aufgehoben. Anstelle des bisherigen Regel/Ausnahme- Modells trat ein strukturiertes, normatives Prüfraster. In dessen Rahmen wird im Regelfall anhand von auf den funktionellen Schweregrad bezogenen Standardindikatoren das tatsächlich erreich- bare Leistungsvermögen ergebnisoffen und symmetrisch beurteilt, indem gleichermassen den äusseren Belastungsfaktoren wie den vorhandenen Ressourcen Rechnung getragen wird. Unter der neuen Rechtsprechung wurde daher auch die vorrangige Beachtlichkeit der psychischen Komorbidität aufgegeben. Medizinisch muss schlüssig begründet sein, inwiefern sich aus den funktionellen Ausfällen bei objektivierter Zumutbarkeitsbeurteilung anhand der Standardindikatoren eine Einschränkung der Arbeitsfähigkeit ergibt. Wo dies nicht mit überwiegender Wahrscheinlich- keit dargetan werden kann, trägt weiterhin die materiell beweisbelastete versicherte Person die Folgen (BGE 141 V 281 E. 3.6, 4.1.1, 4.3.1.3). Die auf Begrifflichkeiten des medizinischen Klassifikationssystems abstellende Diagnose einer anhaltenden somatoformen Schmerzstörung oder eines vergleichbaren psychosomatischen Lei- dens kann indes nur zu einer invalidenversicherungsrechtlich erheblichen Gesundheitsbeeinträch- tigung führen, wenn sie unter dem Gesichtspunkt der – bis anhin in der Praxis zu wenig beachte- ten – Ausschlussgründe nach BGE 131 V 49 standhält. Beruht die Leistungseinschränkung auf solchen Ausschlussgründen (wie Aggravation, Simulation, Selbstlimitation, einem sekundären Krankheitsgewinn oder einer ähnlichen Konstellation), liegt regelmässig keine versicherte Gesund- heitsschädigung vor. Dies trifft namentlich zu, wenn eine erhebliche Diskrepanz zwischen den ge- schilderten Schmerzen und dem gezeigten Verhalten oder der Anamnese besteht, wenn intensive Schmerzen angegeben werden, deren Charakterisierung jedoch vage bleibt, wenn keine medizini- sche Behandlung und Therapie in Anspruch genommen wird, wenn demonstrativ vorgetragene Klagen auf den Sachverständigen unglaubwürdig wirken oder wenn schwere Einschränkungen im Alltag behauptet werden, das psychosoziale Umfeld jedoch weitgehend intakt ist (BGE 141 V 281 E. 2.2.1, 3.7.1; Urteil BGer 9C_899/2014 vom 29. Juni 2015 E. 2.2, 3 und 4.1 mit zahlreichen Hin- weisen). Soweit die betreffenden Anzeichen von Aggravation neben einer ausgewiesenen verselb- Kantonsgericht KG Seite 5 von 19 ständigten Gesundheitsschädigung auftreten, sind die Auswirkungen der Gesundheitsschädigung im Umfang der Aggravation zu bereinigen (BGE 141 V 281 E. 2.2.2).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d.h. arbeitsunfähig ist (BGE 130 V 97 E. 3.3.2; 115 V 133 E. 2c; 107 V 17 E. 2b; 105 V 156 E. 1). Der Grad der Arbeitsfähigkeit wird nach dem Mass bestimmt, in welchem der Versicherte aus gesundheitlichen Gründen an seinem angestammten Arbeitsplatz zumut- barerweise nicht mehr nutzbringend tätig sein kann. Nicht massgebend ist hingegen die bloss me- dizinisch-theoretische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Insbesondere ist dabei nicht auf das subjektive Empfinden des Versicherten abzustellen, hätte es doch dieser ansonsten in der Hand, seinen Invaliditätsgrad selbst zu bestimmen. d) Der Sozialversicherungsrichter prüft objektiv alle Beweismittel, unabhängig davon, von wem sie stammen und entscheidet danach, ob die verfügbaren Unterlagen eine zuverlässige Be- urteilung des streitigen Rechtsanspruches gestatten. Insbesondere darf er bei einander widerspre- chenden medizinischen Berichten den Prozess nicht erledigen, ohne das gesamte Beweismaterial zu würdigen und die Gründe anzugeben, warum er auf die eine und nicht auf die andere medizini- 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 mittels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 enten aussagen (BGE 125 V 351 E. 3cc mit Hinweisen). Die medizinischen Abklärungsstellen (MEDAS) und die regionalen ärztlichen Dienste (RAD) sind die gesetzlich vorgesehenen Organe zur Erhebung des medizinischen Sachverhaltes bzw. zur Folgenabschätzung der erhobenen medizinischen Befunde – und nicht die behandelnden Ärzte (BGE 137 V 210 E. 1.2.1 und 1.2.2). Daher können Administrativgutachten und RAD-Stellungnah- men nicht einfach immer dann in Frage gestellt werden, wenn die behandelnden Ärzte eine abwei- chende Meinung zur Arbeitsunfähigkeit äussern. Zu beweismässigen Weiterungen besteht nur dann Anlass, wenn objektive Anhaltspunkte vorliegen, welche den Sachverständigen der MEDAS und/oder den RAD-Ärzten entgangen sind (statt vieler: Urteil BGer 9C_495/2012 vom 4. Oktober 2012 E. 2.4, auszugsweise publ. in Plädoyer 2012/6 S. 67). e) Intertemporalrechtlich gilt es in Bezug auf die Praxisänderung zur somatoformen Schmerzstörung zu beachten, dass gemäss altem Verfahrensstandard eingeholte Gutachten ihren Kantonsgericht KG Seite 6 von 19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 ständigengutachten, gegebenenfalls im Kontext mit weiteren fachärztlichen Berichten, eine schlüs- sige Beurteilung im Lichte der massgeblichen Indikatoren erlauben oder nicht (BGE 141 V 281 E. 8).</w:t>
      </w:r>
    </w:p>
    <w:p>
      <w:r>
        <w:rPr>
          <w:b/>
        </w:rPr>
        <w:t>E. 3</w:t>
      </w:r>
    </w:p>
    <w:p>
      <w:r>
        <w:t>Vorliegend streitig und zu prüfen ist, ob der Beschwerdeführer infolge seiner gesundheitli- chen Beeinträchtigung Anspruch auf eine Rente der Invalidenversicherung hat. Dazu sind zu- nächst die medizinischen Unterlagen zu würdigen. a) Der Beschwerdeführer wurde nach einem Treppensturz auf den Hinterkopf am 18. April 2011 notfallmässig im C.________ untersucht, wo eine Schädelprellung diagnostiziert wurde (Arztbericht vom 18. April 2011, Vorakten S. 321). Bei der radiologischen Untersuchung wurden weder knöcherne Verletzungsfolgen an der Halswirbelsäule oder der Schädelkalotte, noch eine intrazerebrale Blutung oder Raumforderung festgestellt (Arztbericht vom 19. April 2011, Vorakten S. 202). Mit Arztbericht vom 31. Mai 2011 attestierte der Hausarzt des Beschwerdeführers, Dr. med. D.________, Praktischer Arzt ohne Facharzttitel FMH, dass dieser infolge des Treppensturzes weiterhin unter persistierenden Hinterkopf-, Nacken- und Rückenschmerzen mit Ausstrahlung ins linke Bein leide und arbeitsunfähig sei (Vorakten S. 14). Eine weitere Röntgenuntersuchung vom 17. Mai 2011 brachte im Bereich der Halswirbelsäule eine ausgeprägte Streckfehlhaltung bis angedeutete Kyphosierung der HWS sowie eine angedeutete linkskonvexe Skoliose ans Licht, aber keine frische traumatische ossäre Läsion und keine wesentliche degenerative Veränderung. Auch im Bereich des Beckens lautete der radiologische Befund auf intakte knöcherne Strukturen und Gelenksverhältnisse im Skelett; es war keine traumatische ossäre Läsion festzustellen (Vorakten S. 178). Durch eine weitere Röntgenuntersuchung wegen Fussschmerzen wurden sodann auch Frakturen oder signifikante degenerative Veränderungen im linken Fuss ausgeschlossen (Arztbericht vom 5. August 2011, Vorakten S. 198). Eine neurologische Untersuchung bei Dr. med. E.________, Facharzt für Neurologie FMH, ergab, dass der Beschwerdeführer wegen des Unfalls infolge einer Commotio cerebri an Spannungskopf- schmerzen sowie unter lumbalen Rückenschmerzen leide und eine leichtgradige möglicherweise radikuläre sensible Ausfallsymptomatik der Nervenwurzel S1 links bestehe. Es waren keine weite- ren Störungen feststellbar, die auf Schädigungen des zentralen oder peripheren Nervensystems hindeuteten (Arztbericht vom 23. Juni 2011, Vorakten S. 180 f.). Infolge des schleppenden Heilungsverlaufs attestierte der behandelnde Arzt der F.________, Dr. med. G.________, Praktischer Arzt ohne Facharzttitel FMH, im Oktober 2011 weiterhin eine volle Arbeitsunfähigkeit auf unbestimmte Zeit. Er empfahl eine psychiatrische Behandlung sowie gegebenenfalls eine Untersuchung durch den Kreisarzt (Zwischenbericht vom 20. Oktober 2011, Vorakten S. 29). Der Beschwerdeführer wurde daraufhin ab Oktober 2011 psychiatrisch behandelt. Dr. med. H.________, Facharzt für Psychiatrie und Psychotherapie FMH, diagnostizierte zunächst eine mittelgradige depressive Symptomatik (ICD-10: F32.11) und sah eine teilstationäre Behandlung in der I.________ vor (Arztbericht vom 6. Februar 2012, Vorakten S. 106). Kantonsgericht KG Seite 7 von 19 Die vom Beschwerdeführer beklagten Ohrenbeschwerden wurden im Oktober 2011 durch einen Spezialisten abgeklärt. Dieser diagnostizierte neuralgiforme Ohrschmerzen, eine Schallleitungs- schwerhörigkeit links und eine Nasenseptumdeviation. Während diese letzten Befunde nicht un- fallbedingt seien, hätten die neuralgiformen Ohrschmerzen seit dem Unfallereignis eingesetzt (wahrscheinlich ausgehend von der HWS); therapeutisch seien sie nur schwierig anzugehen und eine entzündungshemmende, schmerzstillende Behandlung bestehe bereits (Arztbericht vom 25. Oktober 2011, Vorakten S. 231). Infolge eines vorbestehenden Quetschtraumas am rechten Mittelfinger wurde der Beschwerdefüh- rer am 27. Januar 2012 operiert, was eine vorübergehende Arbeitsunfähigkeit nach sich zog. Im darauffolgenden Jahr wurde an diesem Finger auch eine Neuromsektion vorgenommen. Diese Eingriffe standen in keinem Zusammenhang mit dem Unfall; die Arbeitsfähigkeit für schwere Ar- beiten war dadurch allerdings um 50 Prozent eingeschränkt (statt vieler: Arztbericht vom 23. Oktober 2012, Vorakten S. 350 ff., wo vom rechten Ringfinger die Rede ist; Arztbericht vom</w:t>
      </w:r>
    </w:p>
    <w:p>
      <w:r>
        <w:rPr>
          <w:b/>
        </w:rPr>
        <w:t>E. 6</w:t>
      </w:r>
    </w:p>
    <w:p>
      <w:r>
        <w:t>a) Zusammenfassend ist für den vorliegenden Fall festzuhalten, dass der Beschwerdefüh- rer keine invalidenversicherungsrechtlich relevante gesundheitliche Beeinträchtigung aufweist, die zu einer Arbeitsunfähigkeit in seiner derzeitigen Tätigkeit als Aussendienstmitarbeiter eines Ma- schinenhandelsunternehmens führt. Auch für seine vor dem Unfall zuletzt ausgeübte Tätigkeit als Versicherungs- und Kreditvermittler (Vorakten S. 274, 298) bestünde keine Arbeitsunfähigkeit, da diese Tätigkeit dem gleichen Anforderungsprofil entspricht (normal schwere Tätigkeit ohne über- mässige Haltungs- und Bewegungsmonotonien; Vorakten S. 492). Da somit kein invalidenversi- cherungsrechtlich relevanter Gesundheitsschaden vorliegt, hat der Beschwerdeführer auch keinen Anspruch auf eine Invalidenrente. b) Die Beschwerde ist somit abzuweisen und die angefochtene Verfügung zu bestätigen. Die Gerichtskosten zu Lasten des unterliegenden Beschwerdeführers werden auf CHF 800.- fest- gesetzt und sind mit dem von ihm geleisteten Kostenvorschuss in der gleichen Höhe zu verrech- nen. Der mit seinen Anträgen unterliegende Beschwerdeführer hat keinen Anspruch auf eine Parteient- schädigung. Dem obsiegenden Versicherungsträger wird grundsätzlich keine Parteientschädigung zugesprochen (Art. 61 lit. g ATSG i.V.m. Art. 139 des Gesetzes über die Verwaltungsrechtspflege vom 23. Mai 1991 [VRG; SGF 150.1]; Urteil BGer 9C_67/2008 vom 16. Februar 2009 E. 2.1). Kantonsgericht KG Seite 19 von 19 Der Hof erkennt: I. Die Beschwerde wird abgewiesen. II. Es werden Gerichtskosten in der Höhe von CHF 800.- zu Lasten von A.________ erhoben, die mit dem von ihm geleisteten Kostenvorschuss in gleicher Höhe verrechnet werden.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23. Juni 2017/asp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