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22 vom 31. Oktober 2016</w:t>
      </w:r>
    </w:p>
    <w:p>
      <w:r>
        <w:t>FR Kantonsgericht, 2016-10-31, FR</w:t>
      </w:r>
    </w:p>
    <w:p>
      <w:r>
        <w:rPr>
          <w:b/>
        </w:rPr>
        <w:t xml:space="preserve">Quelle: </w:t>
      </w:r>
      <w:r>
        <w:t>https://mcp.opencaselaw.ch/entscheid/fr_gerichte_608_2015_22</w:t>
      </w:r>
    </w:p>
    <w:p>
      <w:r>
        <w:t>FR: FR_GERICHTE 608 2015 22 du 31 octobre 2016</w:t>
      </w:r>
    </w:p>
    <w:p>
      <w:r>
        <w:t>IT: FR_GERICHTE 608 2015 22 del 31 ottobre 2016</w:t>
      </w:r>
    </w:p>
    <w:p>
      <w:pPr>
        <w:pStyle w:val="Heading2"/>
      </w:pPr>
      <w:r>
        <w:t>Regeste</w:t>
      </w:r>
    </w:p>
    <w:p>
      <w:r>
        <w:t>Arrêt de la IIe Cour des assurances sociales du Tribunal cantonal | Invalidenversicherung</w:t>
      </w:r>
    </w:p>
    <w:p>
      <w:pPr>
        <w:pStyle w:val="Heading2"/>
      </w:pPr>
      <w:r>
        <w:t>Erwägungen</w:t>
      </w:r>
    </w:p>
    <w:p>
      <w:r>
        <w:rPr>
          <w:b/>
        </w:rPr>
        <w:t>E. 5</w:t>
      </w:r>
    </w:p>
    <w:p>
      <w:r>
        <w:t>février 2013, par le Dr B.________, spécialiste FMH en psychiatrie et psychothérapie. Une enquête est menée à son domicile, le 21 mars 2013, dont il ressort que la situation médicale s’est améliorée, partant que le degré de l’allocation pour impotent devrait, en réalité, être ramené de moyen à léger. Cette constatation est confirmée par le Service médical régional Berne-Fribourg- Soleure (ci-après: SMR), en date du 12 juillet 2013. Avant de notifier la décision confirmant la réduction du degré de cette allocation, l’OAI a été informé, en août 2013, d’un accident de circulation dont l’assuré a été victime, alors qu’il circulait sur un scooter. Etant donné l’incapacité de l’assuré de se mouvoir sans aide, l’OAI a ouvert une procédure de révision de la rente et a diligenté une surveillance. Cette dernière a mis en évidence que le recourant se comportait comme une personne parfaitement autonome, capable non seulement de se déplacer en toute indépendance et au volant de sa voiture, mais également d’accomplir divers actes tels le lavage de sa voiture. L’OAI a soumis le dossier au SMR qui, dans sa prise de position du 30 janvier 2014, a conclu que « les handicaps et limitations annoncés à l’enquêtrice étaient largement exagérés voire mensongers » et que, au vu des images vidéo fournies, les conditions mises à l’obtention d’une allocation pour impotent n’étaient, de toute évidence, pas remplies. Le SMR a également mentionné que « les informations psychiatriques sont anciennes et ne correspondent de toute évidence pas à la situation actuelle de l’assuré telle qu’elle ressort des images vidéo ». Fort de ces constatations, l’OAI a suspendu avec effet immédiat l’allocation pour impotent, le 26 février 2014 et, par décision du 17 décembre 2014, l’a supprimée. L’assuré n’a pas recouru contre ces décisions, passées en force. L’OAI a également procédé à une révision du droit à la rente et a mandaté une nouvelle expertise psychiatrique confiée au Dr C.________, spécialiste FMH en psychiatrie et psychothérapie. Celle- ci a été réalisée le 23 octobre 2014. Il a, en même temps, actualisé le dossier médical de l’assuré en demandant un rapport médical aux médecins traitants de l’assuré, le Dr D.________, spécialiste FMH en médecine interne et au Dr B.________, lesquels ont émis des rapports datés respectivement du 17 mars 2014 et 8 mai 2014. Lesdits rapports ont été mis à disposition de l’expert. Ce dernier n’a retenu aucun diagnostic ayant une répercussion sur la capacité de travail,</w:t>
      </w:r>
    </w:p>
    <w:p>
      <w:r>
        <w:t>Tribunal cantonal TC Page 3 de 10 estimant que l’épisode dépressif sévère diagnostiqué à l’époque avait évolué favorablement et ne représentait qu’un degré de gravité tout au plus léger. L’expert a estimé que l'assuré avait recouvré une capacité de travail entière, au plus tard, au moment de l’accident de scooter, soit au 3 août 2013. Par décision du 17 décembre 2014, l’OAI a supprimé la rente entière, après l’avoir préalablement suspendue, avec effet immédiat dès le 6 novembre 2014; l’assuré a interjeté recours contre la décision de suspension, dont il a requis la restitution de l’effet suspensif (dossiers 608 2014 231 et 608 2015 73, procédures classées car devenues sans objet, par décision du Tribunal cantonal du 23 avril 2015). B. Contre la décision du 17 décembre 2014, A.________, représenté par la CAP Compagnie d’assurance de Protection Juridique SA, interjette recours en date du 2 février 2015, en critiquant le fait que l’OAI se soit fondé sur la base d’enregistrements vidéos pour affirmer que son état de santé se soit amélioré et en contestant la valeur probante de l’expertise du Dr C.________. Le 8 février 2015, le recourant s'est acquitté d'une avance de frais de CHF 800.-. Appelé à se prononcer sur le recours, l’OAI a fait valoir, en date du 16 avril 2015, que les éléments retenus par l’enquêtrice lors de l’évaluation de l’impotence, l’annonce de l’accident de scooter et la position du SMR constituaient des faits pouvant entraîner une modification importante du degré d’invalidité et de l’impotence. En effet, ces éléments ont fait ressortir des contradictions entre les affirmations de l’assuré quant aux actes de la vie quotidienne qu’il était soi-disant incapable d’assumer seul et les constatations des actions auxquelles il s’est livré sans aide aucune. L’OAI réfute par ailleurs s’être uniquement basé sur les vidéo-surveillances pour déterminer le degré d’invalidité de l’assuré et relève que l’expertise psychiatrique du Dr C.________ ne saurait être taxée d’arbitraire du moment où elle répond pleinement aux exigences de la jurisprudence. Enfin, il démontre en quoi le rapport du médecin traitant ne saurait être retenu, car fondé sur des éléments psychosociaux et socioculturels qui n’entrent pas en considération pour la détermination de l’invalidité. Dans ses contre-observations du 22 juin 2015, le recourant affirme n’avoir jamais contesté que son état de santé se soit amélioré au point de ne plus nécessiter d’allocation pour impotent, ce qui ne veut pas encore dire que cette amélioration doit aussi le priver de sa rente d’invalidité. Enfin, il estime que le rapport de son médecin-psychiatre traitant ne saurait être écarté et que, en fonction des constatations contradictoires entre les deux psychiatres, une nouvelle expertise doit être ordonnée. L’OAI a maintenu sa position en date du 1er juillet 2015, en réponse aux contre-observations du recourant. C. Le 21 juillet 2016, le Tribunal de céans a appelé en cause E.________, assureur LPP du recourant, afin d’émettre son point de vue sur le litige. Celle-ci a fait valoir qu’elle ne prenait pas position sur l’objet du litige.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4 de 10 en droit 1. Interjeté en temps utile et dans les formes légales auprès de l’autorité judiciaire compétente par un assuré directement touché par la décision attaquée et dûment représenté, et l’avance de frais ayant été versée dans le délai imparti, le recours est recevable. 2. Aux termes de l’art. 8 de la loi du 6 octobre 2000 sur la partie générale du droit des assurances-sociales (LPGA; RS 830.1), applicable par le renvoi de l’art. 1 al. 1 de la loi du 19 juin 1959 sur l'assurance-invalidité (LAI; RS 831.20), est réputée invalidité l’incapacité de gain totale ou partielle qui est présumée permanente ou de longue durée.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TF I 946/05 du 11.05.2007 non publié in SVR 2007 IV no 44 p. 144; ATF 102 V 165 et les références citées). b)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L’ancien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(ATF 130 V 343).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w:t>
      </w:r>
    </w:p>
    <w:p>
      <w:r>
        <w:t>Tribunal cantonal TC Page 5 de 10 3. a)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b)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w:t>
      </w:r>
    </w:p>
    <w:p>
      <w:r>
        <w:t>Tribunal cantonal TC Page 6 de 10 c)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Aux termes de l’art. 87 al. 1 let. b RAI, la rente est révisée d’office lorsque des organes de l'assurance ont connaissance de faits ou ordonnent des mesures qui peuvent entraîner une modification importante du taux d'invalidité, du degré d'impotence ou encore du besoin de soins ou du besoin d'aide découlant de l'invalidité.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et 130 V 71 consid. 3). Enfin, selon l’art. 88bis al. 2 let. b RAI, la rente est supprimée avec effet rétroactif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4. En l’occurrence, le litige porte sur l’amélioration ou non de l’état de santé de l’assuré justifiant la suppression de la rente. a) Il sied tout d’abord de relever que l’assuré lui-même admet que son état de santé s’est amélioré, conformément à ses affirmations contenues dans ses contre-observations du 22 juin 2015 et en contradiction avec ses dires à l’enquêtrice chargée d’évaluer son degré de dépendance en rapport avec le versement de l’allocation pour impotent, allocation dont il demandait, par ailleurs, le 21 janvier 2013, le passage au degré grave. Il sied également de relever que c’est à juste titre que l’OAI a ouvert une procédure de révision de la rente sur la base des éléments nouveaux portés à sa connaissance lors de l’accident de scooter survenu le 3 août 2013, conformément à son devoir de revoir d’office une prestation lors de la survenance d’éléments nouveaux dont il n’avait pas connaissance au moment de son attribution. b) S’agissant de l’état de santé de l’assuré, l’OAI a procédé, tout d’abord, à une enquête visant à déterminer s’il se justifiait d’octroyer une allocation pour impotent de degré grave en lieu et place du degré moyen, suite à la demande de l’assuré lui-même qui prétendait que sa situation s’était aggravée. A cet égard, il a mandaté une enquêtrice chargée de vérifier l’aggravation de</w:t>
      </w:r>
    </w:p>
    <w:p>
      <w:r>
        <w:t>Tribunal cantonal TC Page 7 de 10 l’état de santé au domicile de l’assuré. Selon le rapport émis par l’enquêtrice, les allégations de l’assuré ne correspondaient pas aux constatations qu’elle a pu faire sur place. Compte tenu des améliorations constatées, l’impotence retenue est tout au plus de degré faible. L’OAI a émis un projet de décision, le 17 juillet 2013, dans ce sens qu’elle a adressé à l’assuré pour prise de position. Dans sa réponse du 27 septembre 2013, l’assuré a fait part de ses objections en soulignant que sa situation était demeurée inchangée depuis le précédent rapport d’évaluation et que sa situation « ne s’est pas améliorée », partant qu'il avait toujours droit « à une allocation d’impotent de degré moyen ». Au cours de cette procédure, l’OAI a été informé, en août 2013, d’un accident de circulation dont le recourant a été victime alors qu’il conduisait un scooter, le 3 août 2013. Etant donné que l’assuré avait affirmé qu’il lui était impossible de sortir sans être accompagné, assertion corroborée par le rapport médical de son médecin-psychiatre traitant (rapport du 11 octobre 2012) selon lequel il vivrait complètement isolé et enfermé chez lui (« …die meiste Zeit zu Hause pathologiebedingt isoliert leben… ») et confirmé le 5 février 2013, l’OAI a ouvert une procédure de révision d’office de la rente. Au vu du rapport de police, les soupçons de l’OAI, de nature à inspirer des doutes légitimes sur le bien-fondé des prestations versées jusqu'alors, l'ont amené à mettre en œuvre une surveillance. Celle-ci a démontré que l’assuré a été en mesure d’effectuer de nombreuses sorties, seul, et au volant de son véhicule et qu’il a même nettoyé ce dernier, alors qu’il n’est pas supposé pouvoir effectuer tout seul des actes d’hygiène élémentaire ou s’habiller. L’OAI a donc décidé, le 26 février 2014, la suspension de l’allocation pour impotent, avec effet immédiat. Cette décision n’ayant pas été contestée, elle est passée en force. Dans le cadre de la procédure de révision d’office de la rente, l’OAI a requis une nouvelle expertise psychique de l’assuré, confiée au Dr C.________ et a requis les avis des médecins traitants du recourant. Le Dr B.________, psychiatre, a confirmé, en date du 8 avril 2014, le diagnostic de dépression récidivante de degré sévère avec symptômes psychotiques; symptôme de stress post- traumatique chronique et status avec trouble de la personnalité paranoïde. Il a estimé la capacité de travail nulle et a certifié que son patient avait besoin de l’aide constante de son épouse. De son côté, le Dr D.________, dans son rapport du 17 mars 2014, a retenu un trouble dépressif et un état post-traumatique. L’expert, dans son rapport du 23 octobre 2014, après un examen circonspect du recourant et des différents rapports médicaux versés au dossier, constate que celui-ci «… ne présente pas de symptomatologie dépressive manifeste. Il n’y a pas d’anhédonie, d’aboulie ou d’apragmatisme, ce qui est conforme aux observations qui auraient été effectuées par un tiers ». Il retient « un épisode dépressif majeur récurrent, de gravité tout au plus légère, si tant est qu’une symptomatologie dépressive soit présente ». Il s’étonne en outre qu’un épisode de stress post-traumatique, lié à l’expérience traumatisante vécue lors des évènements allégués à l’appui de celle-ci, puisse survenir dix ans après ces faits et il émet des doutes sur les déclarations de l’assuré. Il estime que ses conclusions sont superposables à celles émises par le Dr F.________, l’expert mandaté par l’OAI lors de la première expertise. Il en conclut que l’évolution semble avoir été largement favorable. Il explique que la discordance d’appréciation entre le médecin traitant et l’expert, « relève plutôt d’un comportement relativement quérulent et revendicateur, puis par la revendication d’un statut de malade qui offre de nombreux bénéfices et solutions à des problèmes de réalité. Dans le cas qui nous occupe, on peut surtout</w:t>
      </w:r>
    </w:p>
    <w:p>
      <w:r>
        <w:t>Tribunal cantonal TC Page 8 de 10 évoquer une évolution dite sinistrosique ». Il poursuit: « [le recourant] déclare encore lors de l’expertise qu’il « ne fait quasiment rien, qu’il ne peut même pas se lever seul et qu’il est à peine capable de pouvoir se promener un petit peu autour de son immeuble, accompagné de son épouse, car il a peur de perdre l’équilibre » ! Il persiste même après lui avoir fait visionner les vidéos de surveillance ». L’expert estime la capacité de travail médico-théorique totale, bien que l’histoire personnelle du recourant laisse apparaître une personne ayant fort peu travaillé au cours de son existence. Il considère qu’il « existe de nombreux indices concluant à une amplification, voire une simulation pure et simple de nombreux symptômes ». c) Dans son mémoire de recours du 2 février 2015, A.________ allègue que l’OAI s’est fondé sur des séquences de vidéo pour affirmer que son état de santé s’est amélioré. Il réfute que ce soit le cas, au point de supprimer sa rente. De plus, il critique l’appréciation de l’expert, diamétralement opposée aux constatations de son psychiatre traitant. Dans ses contre- observations du 22 juin 2015, il évoque le fait qu’il n’a jamais contesté le fait que son état de santé se soit amélioré, au point de justifier la suppression de l’allocation pour impotent; cependant, selon lui, cette amélioration ne saurait conduire à la suppression de la rente. Il demande que le rapport de son psychiatre traitant ne soit pas écarté, mais qu’une nouvelle expertise soit ordonnée. Le Tribunal cantonal constate que l’assuré a toujours allégué, jusqu’à ses contre-observations, que son état de santé s’était dégradé; au mieux, il a reconnu qu’il est resté stationnaire. Il a même requis l’allocation pour impotent grave au lieu de moyenne, certificat médical à l’appui. Il a toujours prétendu qu’en raison de sa maladie, il ne lui était pas possible de se laver, de s’habiller ou de se nourrir seul; qu’il ne pouvait guère sortir non accompagné; qu’il avait besoin d’être stimulé pour sortir du lit et qu’il passait sa vie en isolement chez lui. Or, la mise en place d’une surveillance, suite à l’accident de circulation, a apporté la preuve qu’il n’en était rien et que l’assuré avait bien plus d’autonomie qu’il ne le prétendait. Cette autonomie a aussi pu être confirmée par l’enquêtrice qui s’est rendue à domicile. L'assuré n'a d'ailleurs pas recouru contre la suppression de cette allocation. Cela étant, si face à l’implacable réalité des preuves, en procédure de recours, A.________ a fini par reconnaître qu’il y avait bien une amélioration de son état de santé, il persiste à affirmer néanmoins que celle-ci n’est, et de loin, pas de nature à justifier la suppression de la rente. A l’appui de ses dires, il se retranche derrière le certificat médical de son psychiatre traitant, lequel contredit les résultats de l’expertise médicale et les constatations à domicile. La Cour ne saurait suivre l’argumentation du recourant s’agissant de la valeur probante de l’expertise du Dr C.________. En effet, l’expert a tenu compte de l’ensemble des pièces médicales versées au dossier, qu’il a commentées et dont il a expliqué, de manière circonstanciée, les raisons des divergences d’appréciation. La Cour considère que l’expertise est en tous points conforme à la jurisprudence ci-dessus rappelée, en ce qu’elle émane d’un spécialiste reconnu, sur la base d’observations approfondies et d’investigations complètes, ainsi qu’en pleine connaissance du dossier, et que l’expert a abouti à des résultats convaincants, de sorte que la Cour ne saurait les écarter aussi longtemps qu’aucun indice concret ne permette de douter de leur bien-fondé. Les conclusions du psychiatre traitant ne sauraient être retenues dans la mesure où, d’une part, elles contreviennent aux affirmations du recourant lui-même lorsqu’elles retiennent un état de santé stationnaire, alors que l’assuré lui-même admet une amélioration de celui-ci et que, d’autre part, il a été démontré que le recourant, très manipulateur, quérulent et revendicatif, a pu abuser</w:t>
      </w:r>
    </w:p>
    <w:p>
      <w:r>
        <w:t>Tribunal cantonal TC Page 9 de 10 de la relation de confiance existant avec son médecin traitant. Il se justifie d’autant plus d’évaluer le rapport du psychiatre traitant avec circonspection, conformément aux règles fixées par la jurisprudence du Tribunal fédéral, que l’assuré a changé de médecin en cours de traitement, en raison d’un conflit avec son premier médecin. En outre, des facteurs psychosociaux et socioculturels importants existant en l’espèce, on peut donc aisément comprendre que, dans ce contexte, le médecin traitant soit plus enclin, dans le doute, à pencher pour un avis plus favorable à son patient. Rappelons, par surabondance, que l’expert s’est lui aussi montré conscient des difficultés rencontrées dans son appréciation et liées à la personnalité du recourant. Partant, au vu de ce qui précède, la Cour considère que l’expertise est suffisamment probante pour apprécier l’état de santé de l’assuré, de sorte qu’il ne sied pas de retenir l’utilité de mandater une nouvelle expertise. Sur cette base, force est d'admettre que l'état de santé de l'assuré s'est amélioré au point de justifier la suppression de la rente entière. d) S’agissant du moment à partir duquel la rente a été supprimée, avec effet au</w:t>
      </w:r>
    </w:p>
    <w:p>
      <w:r>
        <w:rPr>
          <w:b/>
        </w:rPr>
        <w:t>E. 6</w:t>
      </w:r>
    </w:p>
    <w:p>
      <w:r>
        <w:t>novembre 2014, c’est-à-dire à la date de la suspension de celle-ci, la Cour considère que l’OAI a agi à bon droit. Au vu des conclusions de l’expertise psychiatrique et des constatations faites par les organes de l’AI, on pourrait même se poser la question d’une suppression rétroactive de la rente au 3 août 2013 au plus tard. En effet, il ressort du comportement et des affirmations mensongères du recourant que ce dernier a bénéficié frauduleusement d’une prestation de l’AI. Dès lors, conformément à l’art. 88bis al. 2 let. b RAI, la suppression de la rente doit prendre effet rétroactivement à la date où elle a cessé de correspondre aux droits de l'assuré, s’il y a lieu d’admettre qu’il se l’est fait attribuer irrégulièrement (cf. arrêt TF 9_C 311/2009 du 2 décembre 2009, consid. 3.4.1). En supprimant la rente au jour de la suspension et non, comme cela aurait pu être le cas, de l’accident de scooter, l’OAI a tenu compte du moment où les éléments nouveaux sont parvenus à sa connaissance. On ne saurait donc reprocher à l’OAI d’avoir fait preuve d’arbitraire dans sa prise de décision, sachant aussi que l’expert a lui-même fixé le recouvrement de la capacité totale de travail au plus tard au moment de l’accident de scooter, étant entendu que, selon toute vraisemblance, celle-ci remontait déjà bien avant cette date. 5. Il s'ensuit que, entièrement mal fondé, le recours doit être rejeté et la décision attaquée maintenue. Les frais de justice sont fixés à CHF 800.- et mis à la charge du recourant qui succombe. Ils sont compensés avec l’avance de frais du même montant versée par ce dernier. Il n'est pas alloué de dépens.</w:t>
      </w:r>
    </w:p>
    <w:p>
      <w:r>
        <w:t>Tribunal cantonal TC Page 10 de 10 la Cour arrête: I. Le recours est rejeté. II. Les frais de justice sont fixés à CHF 800.- et mis à la charge du recourant qui succombe. Ils sont compensés avec l’avance de frais du même montant versée par ce dernier.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octobre 2016/esc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