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189 vom 31. Oktober 2016</w:t>
      </w:r>
    </w:p>
    <w:p>
      <w:r>
        <w:t>FR Kantonsgericht, 2016-10-31, FR</w:t>
      </w:r>
    </w:p>
    <w:p>
      <w:r>
        <w:rPr>
          <w:b/>
        </w:rPr>
        <w:t xml:space="preserve">Quelle: </w:t>
      </w:r>
      <w:r>
        <w:t>https://mcp.opencaselaw.ch/entscheid/fr_gerichte_608_2015_189</w:t>
      </w:r>
    </w:p>
    <w:p>
      <w:r>
        <w:t>FR: FR_GERICHTE 608 2015 189 du 31 octobre 2016</w:t>
      </w:r>
    </w:p>
    <w:p>
      <w:r>
        <w:t>IT: FR_GERICHTE 608 2015 189 del 31 ottobre 2016</w:t>
      </w:r>
    </w:p>
    <w:p>
      <w:pPr>
        <w:pStyle w:val="Heading2"/>
      </w:pPr>
      <w:r>
        <w:t>Regeste</w:t>
      </w:r>
    </w:p>
    <w:p>
      <w:r>
        <w:t>Arrêt de la IIe Cour des assurances sociales du Tribunal cantonal | Invalidenversicherung</w:t>
      </w:r>
    </w:p>
    <w:p>
      <w:pPr>
        <w:pStyle w:val="Heading2"/>
      </w:pPr>
      <w:r>
        <w:t>Erwägungen</w:t>
      </w:r>
    </w:p>
    <w:p>
      <w:r>
        <w:rPr>
          <w:b/>
        </w:rPr>
        <w:t>E. 21</w:t>
      </w:r>
    </w:p>
    <w:p>
      <w:r>
        <w:t>septembre 2015 concluant, en substance, à son annulation et au renvoi du dossier à l'OAI pour instruction complémentaire. A l'appui de ses conclusions, il se plaint du fait que l'Office n'ait pas tenu compte de l'avis de son psychiatre traitant. En raison de sa "maladie incurable du pancréas", il souligne vivre au jour le jour, subir de nombreux examens et devoir prendre de nombreux médicaments. Il indique que l'obligation de se rendre au service social pour subvenir aux besoins de sa famille le "tue petit à petit" et que sa vie est "un enfer de douleurs". Enfin, il se prévaut de l'avis de ses médecins traitants, lesquels vont dans son sens. Le 27 octobre 2015, il s'est acquitté de l'avance de frais de CHF 800.- requise. Dans ses observations du 18 janvier 2016, l'OAI conclut au rejet du recours. S'il admet que l'atteinte au pancréas nécessite des contrôles réguliers, il retient aussi qu'actuellement sous contrôle, elle n'a pas d'influence sur la capacité de travail. Sur le plan psychique, il se fonde sur l'expertise diligentée pour considérer que la capacité de travail est entière dans toute activité. Au vu de cela, il estime que son assuré ne souffre d'aucune atteinte invalidante au sens de la loi sur l'assurance-invalidité. Lors du second échange d'écritures, les parties campent sur leurs positions. Il sera fait état des arguments, développés par elles à l'appui de leurs conclusions, dans les considérants de droit du présent arrêt, pour autant que cela soit utile à la solution du litige. en droit 1. Interjeté en temps utile et dans les formes légales par un assuré directement touché par la décision attaquée, le recours est recevable.</w:t>
      </w:r>
    </w:p>
    <w:p>
      <w:r>
        <w:t>Tribunal cantonal TC Page 3 de 9 2. 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ATF 102 V 165; VSI 2001 p. 223 consid. 2b et les références; cf. aussi ATF 127 V 294 consid. 4c i. f.). b)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w:t>
      </w:r>
    </w:p>
    <w:p>
      <w:r>
        <w:t>Tribunal cantonal TC Page 4 de 9 même manière dans tous les domaines de la vie (travail et loisirs) et si la souffrance se traduit par un recours aux offres thérapeutiques existantes. Enfin,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w:t>
      </w:r>
    </w:p>
    <w:p>
      <w:r>
        <w:t>Tribunal cantonal TC Page 5 de 9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w:t>
      </w:r>
    </w:p>
    <w:p>
      <w:r>
        <w:rPr>
          <w:b/>
        </w:rPr>
        <w:t>E. 25</w:t>
      </w:r>
    </w:p>
    <w:p>
      <w:r>
        <w:t>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w:t>
      </w:r>
    </w:p>
    <w:p>
      <w:r>
        <w:t>Tribunal cantonal TC Page 6 de 9 différents éléments qui peuvent influencer le revenu d'une activité lucrative (ATF 126 V 75, consid. 5 p. 78 ss).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t>Tribunal cantonal TC Page 7 de 9 5. Est litigieuse, la question de savoir si l'assuré peut prétendre à une rente de l'AI, laquelle dépend d'une appréciation médicale de son état de santé. a) Sur le plan somatique, la plupart des médecins ne fait pas état d'une affection pouvant influencer la capacité de travail de leur patient. Ainsi, la Dresse D.________, spécialiste FMH en médecine interne générale, affirme que l'assuré n'est pas "suivi par [ses] soins pour des pathologies qui peuvent l'amener au dépôt d'une demande AI" (rapport du 30 juillet 2013, dossier OAI, pièce 53). Pour sa part, la Dresse E.________, spécialiste FMH en chirurgie, diagnostique notamment une "néoplasie intraductale papillomucineuse du pancréas" (parfois nommée "IMPT"). Toutefois, elle indique que son patient ne souffre pas, à sa connaissance, de limitation particulière. Elle précise même ne pas être "au courant des maladies qui nécessitent une demande AI" (rapport du 3 juillet 2013, dossier OAI, pièce 43). Enfin, le responsable de cette dernière à F.________, le Dr G.________, spécialiste FMH en chirurgie, relève une situation cliniquement stable ne présentant que peu de plaintes hormis, parfois, quelques douleurs qui peuvent être soulagées par la médication prescrite. Les marqueurs tumoraux sont, quant à eux, dans la norme, voire en diminution (divers rapports médicaux, dossier OAI, pièces 117 à 138). Au final, seule la psychiatre traitante, la Dresse H.________, spécialiste FMH en psychiatrie et psychothérapie, est d'avis que les troubles somatiques influencent la capacité de travail de son patient. La doctoresse indique ainsi que son patient souffre en particulier de "kystes d'origine inconnus au niveau du pancréas avec des problèmes hépatiques avec un pronostic très grave". Cette pathologie est, par exemple, la cause d'un dysfonctionnement du métabolisme, de la perte de poids et de force de son patient (dossier OAI, pièces 51, 107 et 139). Toutefois, il n'appartient pas à la psychiatre traitante d'évaluer l'effet des troubles somatiques sur la capacité de travail mais aux spécialistes somaticiens. Or, ces derniers contredisent l'avis de la psychiatre, étant tous d'avis que la capacité de travail n'est pas influencée par des atteintes somatiques. En outre, la lecture du rapport médical montre encore que l'anamnèse et les constats étaient dictés, à tout le moins partiellement, par les seules plaintes du patient. En particulier, on ne peut faire mention d'un pronostic " très grave" ou "très réservé" de l'état de santé somatique lorsque celui-ci est considéré comme favorable par les autres membres du corps médical. Enfin, des facteurs étrangers à l'invalidité semblaient aussi influencer l'évaluation de la psychiatre (not. hospitalisation de sa fille, problèmes dans le cadre de la vie conjugale). L'avis de la Dresse H.________, isolé, n'emporte ainsi pas la conviction de la Cour. Partant, on retient que, sur le plan somatique, l'assuré souffre d'une "néoplasie intraductale papillomucineuse du pancréas". Cette pathologie implique des douleurs abdominales – lesquelles peuvent être soulagées par la médication – et des contrôles réguliers. Cependant, elle ne justifie pas d'incapacité de travail. b) Sur le plan psychique, dans son rapport d'expertise du 10 avril 2015, le Dr C.________, spécialiste FMH en psychiatrie et psychothérapie, diagnostique un "trouble mixte de la personnalité F61" associant divers traits et un "trouble dépressivo-anxieux réactionnel […] F34.8". Malgré ces troubles, l'expert considère que l'assuré possède une capacité de travail entière dans toutes les activités sur le plan psychique. Selon lui, le fait que l'assuré ne se sent plus apte à travailler n'est pas lié à ses troubles psychiques ou somatiques, mais au fait qu'il s'est installé dans "un état de passivité régressive qu'il est désormais difficile de contrer" (dossier OAI, pièce 150).</w:t>
      </w:r>
    </w:p>
    <w:p>
      <w:r>
        <w:t>Tribunal cantonal TC Page 8 de 9 L'expert-psychiatre se fonde sur le dossier assécurologique – il a par ce biais une connaissance complète de l'anamnèse et de la situation médicale – ainsi que sur deux entretiens avec l'assuré ayant eu lieu les 12 et 19 mars 2015. Lors de ces entretiens, l'assuré a été en mesure de présenter librement ses plaintes, en particulier ses inquiétudes vis-à-vis de l'état de son pancréas et ses craintes d'y trouver un cancer. On peut, à ce sujet, relever que l'expert cite fidèlement certaines affirmations plutôt que d'en résumer le contenu. Lors de ces entretiens, l'expert a également été en mesure de procéder à des examens complets. L'expert discute, de manière distincte et argumentée, les diagnostics figurant dans le dossier médical. Il indique les raisons de leur sélection ou de leur exclusion, se fondant notamment sur ses propres observations, les déclarations de l'assuré ou son historique. Les conclusions de l'expert sont, enfin, dûment motivées. On peut en particulier relever que l'expert explique en détail son raisonnement, explicitant les différents facteurs ayant influencé son appréciation tant dans un sens que dans l'autre. Par exemple, s'agissant de l'évaluation de la capacité de travail de l'assuré, l'expert indique qu'elle est ardue dès lors que les troubles de la personnalité n'en sont pas, en soi, la source. Toutefois, ces troubles ont privé l'assuré "des ressources psychiques nécessaires pour faire face à la découverte fortuite en 2012 d'une IMPT, pathologie qui implique un risque important de dégénérescence cancéreuse [...]. Cette situation laisse [l'assuré] dans une position de non maîtrise", en raison de laquelle il "se réfugie […] dans un état de passivité régressive qui ne fait qu'augmenter les symptômes d'allure dépressive […]". Cela étant, en raison de motifs divers explicités, les troubles psychiques ne sont pas suffisants pour limiter la capacité de travail ou de réadaptation professionnelle. Par conséquent, l'expertise psychiatrique doit se voir reconnaître une entière force probante. Au vu de celle-ci, l'avis de la Dresse H.________ ne permet pas de considérer que les troubles psychiques auraient une influence sur la capacité de travail de son patient. On peut, à cet égard, encore rappeler les griefs formulés ci-avant à l'encontre de l'avis de la psychiatre traitante (consid. 5a). Pour leurs parts, les autres médecins consultés par l'assuré ne font pas état d'un problème sur le plan psychique. Partant, la Cour retient que, sur le plan psychique, la capacité de travail du recourant est entière dans toute activité. c) Il ressort de l'ensemble de ce qui précède que l'assuré possède une capacité de travail entière dans toute activité. C'est dès lors à juste titre que l'autorité intimée lui a dénié un droit à une rente. 6. Le recours s’avérant au final intégralement mal fondé, il doit être rejeté et la décision querellée confirmée. Les frais de justice, fixés à CHF 800.-, sont mis à la charge du recourant. Ils sont toutefois compensés avec l'avance du même montant effectuée par ce dernier.</w:t>
      </w:r>
    </w:p>
    <w:p>
      <w:r>
        <w:t>Tribunal cantonal TC Page 9 de 9 la Cour arrête: I. Le recours est rejeté. II. Les frais de justice, fixés à CHF 800.-, sont mis à la charge du recourant. Ils sont compensés avec l'avance effectuée.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octobre 2016/pte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