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183 vom 16. August 2017</w:t>
      </w:r>
    </w:p>
    <w:p>
      <w:r>
        <w:t>FR Kantonsgericht, 2017-08-16, DE</w:t>
      </w:r>
    </w:p>
    <w:p>
      <w:r>
        <w:rPr>
          <w:b/>
        </w:rPr>
        <w:t xml:space="preserve">Quelle: </w:t>
      </w:r>
      <w:r>
        <w:t>https://mcp.opencaselaw.ch/entscheid/fr_gerichte_608_2015_183</w:t>
      </w:r>
    </w:p>
    <w:p>
      <w:r>
        <w:t>FR: FR_GERICHTE 608 2015 183 du 16 août 2017</w:t>
      </w:r>
    </w:p>
    <w:p>
      <w:r>
        <w:t>IT: FR_GERICHTE 608 2015 183 del 16 agosto 2017</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15. September 2015 gegen die Verfügung vom 18. August 2015 ist durch den rechtsgültig vertretenen Beschwerdeführer fristgerecht bei der sachlich und örtlich zuständigen Beschwerdeinstanz eingereicht worden. Der Beschwerdeführer hat ein schutzwürdiges Interesse, dass das Kantonsgericht, II. Sozialversicherungsgerichtshof, prüft, ob er Anspruch auf eine IV-Rente hat. Auf die Beschwerde ist einzutreten.</w:t>
      </w:r>
    </w:p>
    <w:p>
      <w:r>
        <w:rPr>
          <w:b/>
        </w:rPr>
        <w:t>E. 2</w:t>
      </w:r>
    </w:p>
    <w:p>
      <w:r>
        <w:t>a) Im Sinne von Art. 8 des Bundesgesetzes vom 6. Oktober 2000 über den Allgemeinen Teil des Sozialversicherungsrechts (ATSG; SR 830.1), welches hier aufgrund von Art. 1 Abs. 1 des</w:t>
      </w:r>
    </w:p>
    <w:p>
      <w:r>
        <w:t>Kantonsgericht KG Seite 4 von 10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 b) 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(vgl. Art. 10 Abs. 1 IVG). Bei der Festlegung der Massnahmen ist die gesamte noch zu erwartende Dauer des Erwerbslebens zu berücksichtigen. Anspruch auf Umschulung auf eine neue Erwerbstätigkeit hat der Versicherte, wenn die Umschulung infolge Invalidität notwendig ist und dadurch die Erwerbsfähigkeit voraussichtlich erhalten oder verbessert werden kann (Art. 17 Abs. 1 IVG). Der Umschulungsanspruch setzt eine Invalidität oder die unmittelbare Bedrohung durch eine solche voraus (Art. 8 Abs. 1 IVG).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Dies ist der Fall, wenn die versicherte Person in den ohne zusätzliche berufliche Ausbildung noch zumutbaren Erwerbstätigkeiten eine bleibende oder längere Zeit dauernde Erwerbseinbusse von etwa 20 Prozent erleidet (BGE 124 V 108 E. 2b mit Hinweisen; bestätigt in BGE 130 V 488 E. 4.2). Unter Umschulung im Sinne von Art. 17 IVG ist rechtsprechungsgemäss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w:t>
      </w:r>
    </w:p>
    <w:p>
      <w:r>
        <w:t>Kantonsgericht KG Seite 5 von 10 Einzelfall notwendig, aber auch genügend ist (Urteil BGer 9C_244/2010 vom 5. August 2010 E. 3.1 mit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d.h. arbeitsunfähig ist (BGE 132 V 93 E. 4; 130 V 97 E. 3.3.2). Der Grad der Arbeitsfähigkeit wird nach dem Mass bestimmt, in welchem der Versicherte aus gesundheitlichen Gründen an seinem angestammten Arbeitsplatz zumutbarerweise nicht mehr nutzbringend tätig sein kann. Nicht massgebend ist hingegen die bloss medizinisch-theoretische Schätzung der Arbeitsunfähigkeit (Urteil BGer 9C_48/2015 vom 1. Juli 2015 E. 3.3.3).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subjektive Empfinden der versicherten Person abzustellen, hätte es doch diese ansonsten in der Hand, ihren Invaliditätsgrad selbst zu bestimmen. Bevor die versicherte Person Leistungen verlangt, hat sie aufgrund der Schadenminderungspflicht alles ihr Zumutbare selber vorzukehren, um die Folgen der Invalidität bestmöglich zu mindern. Ein Rentenanspruch ist zu verneinen, wenn der Versicherte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Eine Betriebsaufgabe ist nur unter strengen Voraussetzungen unzumutbar. Sofern dem Versicherten im Lichte der gesamten subjektiven und objektiven Gegebenheiten des Falles ein Berufswechsel zumutbar ist und er damit ein rentenausschliessendes Erwerbseinkommen erzielen kann, kann er somit nicht verlangen, auf Kosten der Invalidenversicherung einen Betrieb aufrecht zu erhalten, auch wenn er darin Arbeit von einer gewissen erwerblichen Bedeutung leistet (Urteile BGer 8C_460/2011 vom 22. September 2011 E. 4.4; 9C_624/2013 vom 11. Dezember 2013 E. 3.1.1; 9C_644/2015 vom 3. Mai 2016 E. 4.3.1). Eine versicherte Person ist daher unter Umständen invalidenversicherungsrechtlich so zu behandeln, wie wenn sie ihre Tätigkeit als Selbständigerwerbende aufgibt, d.h. sie muss sich im Rahmen der Invaliditätsbemessung jene Einkünfte anrechnen lassen, welche sie bei Aufnahme einer leidensangepassten unselbständigen Erwerbstätigkeit zumutbarerweise verdienen könnte (Urteil BGer 8C_654/2012 vom 21. Februar 2013 E. 5.1 mit Hinweisen). d) Der Sozialversicherungsrichter prüft objektiv alle Beweismittel, unabhängig davon, von wem sie stammen und entscheidet danach, ob die verfügbaren Unterlagen eine zuverlässige Beurteilung des streitigen Rechtsanspruches gestatten. Insbesondere darf er bei einander</w:t>
      </w:r>
    </w:p>
    <w:p>
      <w:r>
        <w:t>Kantonsgericht KG Seite 6 von 10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Vorliegend streitig und zu prüfen ist, ob der Beschwerdeführer Anspruch auf eine Rente der Invalidenversicherung hat. a) In den Akten finden sich die folgenden massgebenden medizinischen Unterlagen: - Spital E.________, Bericht vom 22. August 2011: Lombalgies chroniques non spécifiques avec antélisthésis L4 sur L5 grade 1 avec lyse isthmique bilatérale, rétrécissement du canal L4/5 et discarthrose L4/5. Incapacité à continuer son travail d’agriculteur (Vorakten S. 73 ff.). - Spital E.________, Bericht vom 11. Oktober 2011: Lombalgies chroniques sur antélisthésis L4-L5 grade 2 avec une minime instabilité aux clichés fonctionnels. Rétrécissement du canal lombaire au niveau L4-L5 et discopathies. Réinsertion professionnelle car le patient était paysan et à cause de douleurs un taux de 100% n’est pas possible. Actuellement il travaille à 50% (Vorakten S. 87). - Dr. med. F.________, Facharzt für Rheumatologie und Allgemeine Innere Medizin FMH, Gutachten vom 18. November 2011: Décompensation post-traumatique d’une lyse de L4 légèrement instable, avec olisthésis de degré I-II et sévère discopathie L4-L5 suite à un accident le 30 juin 2010. Actuellement le patient est actif à 50%, ce qui de fait correspond à un rendement de 50% sur une durée de travail complète. En effet, de nombreuses activités doivent encore être fragmentées ou ne peuvent être soutenues sur la durée (Vorakten S. 194 f.). - Dr. med. G.________, Facharzt für Allgemeine Innere Medizin FMH, Bericht vom 21. November 2011: Posttraumatische Antelisthesis L4-L5 Grad II mit geringer Instabilität; enger Spinalkanal L4/L5. Die bisherige Arbeit als Landwirt ist seit dem Unfall nicht mehr zumutbar (Vorakten S. 95). - Spital E.________, Bericht vom 30. November 2012: Pas de changements dans les diagnostics. L’activité exercée jusqu’à maintenant est encore exigible à 50% (Vorakten S. 228). - Dr. med. G.________, Facharzt für Allgemeine Innere Medizin FMH, Bericht vom 18. Dezember 2012: Rheumatolgisches Gutachten von Dr. med. F.________ bestimmt die medizinische Situation sowie die verbleibende Arbeitsfähigkeit in der neu teilangepassten Bauernhofstätigkeit (50 Prozent ohne Leistungsminderung) und in einer an die Rückenbeschwerden angepassten Tätigkeit (100 Prozent ohne Leistungsminderung) überzeugend. Die bisherige Arbeit als Landwirt ist weiterhin nicht zumutbar. Es gelten die allgemeinen funktionellen Einschränkungen bei Wirbelsäulen- Läsionen: keine schwere Arbeit, kein Heben von Lasten über 15 kg, keine regelmässigen Rotations-, Beugungs- und Streckbewegungen der Wirbelsäule, kein sich Bücken, kein langes Stehen (mehr als 1 Stunde), kein Knien oder Kauern, keine Arbeit in der Höhe, auf einer Leiter</w:t>
      </w:r>
    </w:p>
    <w:p>
      <w:r>
        <w:t>Kantonsgericht KG Seite 7 von 10 oder einem Gerüst, keine Fortbewegung auf unebenem Gelände oder in Hanglage, kein langes Autofahren (mehr als 2 Stunden) sowie keine Benutzung von vibrierenden oder schwingenden Maschinen oder Werkzeugen (Vorakten S. 232). - Dr. med. D.________, Fachärztin für Physikalische Medizin und Rehabilitation sowie Rheumatologie FMH, Gutachten vom 19. August 2013: Lombalgies chroniques sur antélisthésis L4-L5 de grade II sur lyse isthmique bilatérale L4-L5, rétrécissement du canal rachidien en L4-L5, importante discarthrose L4-L5 et L5-S1. Sur le plan médical l’ancienne activité n’est pas recommandée, elle implique des travaux physiques lourds, le travail sur échelle, des mouvements contraignants itératifs pour le rachis dorso-lombaire, le port itératif de charges lourdes, le travail avec des machines agricoles sur terrains irréguliers, susceptibles d‘entraîner outre des décompensations lombaires douloureuses une aggravation des lésions lombaires déjà présentes (Vorakten S. 330, 328). - Dr. med. H.________, Facharzt für Orthopädische Chirurgie und Traumatologie des Bewegungsapparates FMH, Gutachten vom 1. Dezember 2014: Discopathie sévère L4-L5 et spondylolisthésis de degré I à II de L4 sur L5. Grâce aux aménagements pris par le recourant, l’activité professionnelle d’agriculteur est possible à 100% avec une baisse de rendement de 30% (Vorakten S. 446). b) Es kann festgestellt werden, dass die Vorinstanz den medizinischen Sachverhalt genügend abgeklärt hat und der Beschwerdeführer – zu Recht – keinerlei Einwände gegen das erhobene Leistungsprofil vorbringt. Es ist somit insbesondere gestützt auf das Gutachten der RAD- Ärztin Dr. med. D.________, Fachärztin für Physikalische Medizin und Rehabilitation sowie Rheumatologie FMH, vom 19. August 2013, das Gutachten von Dr. med. H.________, Facharzt für Orthopädische Chirurgie und Traumatologie des Bewegungsapparates FMH, vom 1. Dezember 2014 sowie die Stellungnahmen des RAD-Arztes Dr. med. G.________, Facharzt für Allgemeine Innere Medizin FMH, vom 18. Dezember 2012 und 16. März 2015 von folgendem medizinischen Sachverhalt auszugehen: Der Beschwerdeführer leidet seit dem Verkehrsunfall vom 30. Juni 2010 unter lombalgies chroniques sur antélisthésis L4-L5 de grade II sur lyse isthmique bilatérale L4-L5, einem rétrécissement du canal rachidien en L4-L5 sowie einer importante discarthrose L4-L5 et L5-S1 und ist in seiner Arbeitsfähigkeit eingeschränkt. Die bisherige Tätigkeit als Landwirt ist aus medizinischer Sicht grundsätzlich kontraindiziert. Zwar hat der Beschwerdeführer arbeitserleichternde Massnahmen ergriffen, die Leistungsminderung in der bisherigen Tätigkeit liegt aber immer noch bei rund 30 Prozent. In einer angepassten Tätigkeit (leichte und mittelschwere körperliche Tätigkeiten ohne Heben von Lasten über 15 kg, ohne regelmässige Rotations-, Beugungs- und Streckbewegungen der Wirbelsäule, ohne sich Bücken, Stehen von mehr als 1 Stunde, Knien und Kauern, ohne Arbeit in der Höhe, auf einer Leiter und einem Gerüst, ohne Fortbewegung auf unebenem Gelände und in Hanglage, ohne Autofahren von mehr als 2 Stunden sowie ohne Benutzung von vibrierenden oder schwingenden Maschinen oder Werkzeugen) besteht hingegen eine 100-prozentige Arbeitsfähigkeit bei einer um 10 Prozent verminderten Leistungsfähigkeit.</w:t>
      </w:r>
    </w:p>
    <w:p>
      <w:r>
        <w:rPr>
          <w:b/>
        </w:rPr>
        <w:t>E. 4</w:t>
      </w:r>
    </w:p>
    <w:p>
      <w:r>
        <w:t>Es stellt sich die Frage, ob dem Beschwerdeführer die Aufgabe seines Landwirtschaftsbetriebs zugemutet werden kann.</w:t>
      </w:r>
    </w:p>
    <w:p>
      <w:r>
        <w:t>Kantonsgericht KG Seite 8 von 10 a) Der im Jahr 1969 geborene Beschwerdeführer war im September 2010 – dem massgebenden Zeitpunkt, ab welchem die medizinische Zumutbarkeit einer (Teil-) Erwerbstätigkeit bestand (vgl. Urteil BGer 9C_149/2011 vom 25. Oktober 2012 E. 3.3; vgl. Dr. med. G.________, Facharzt für Allgemeine Innere Medizin FMH, Stellungnahme vom 16. März 2015, Vorakten S. 490) – erst 41 Jahre alt, womit das Lebensalter des Beschwerdeführers einer Verwertung seines verbleibenden Leistungsvermögens auf dem allgemeinen Arbeitsmarkt nicht entgegensteht. Zudem verfügt der Beschwerdeführer aufgrund seiner langjährigen Berufserfahrung als selbständiger Landwirt über motorische und technische Fähigkeiten, von welchen er auch in einer angepassten Verweistätigkeit profitieren kann. Auch bestehen in einer zumutbaren Verweistätigkeit keine besonderen Einschränkungen, welche das Feld der möglichen Tätigkeiten stark eingrenzen würden. Es bestehen namentlich keine Einschränkungen der Feinmotorik, der Konzentrations- oder Aufnahmefähigkeit. Die von der Rechtsprechung gestellten und oben (unter E. 2c) aufgeführten Anforderungen müssen hier als erfüllt betrachtet werden. b) Dass dem Beschwerdeführer zugemutet werden kann, seinen Landwirtschaftsbetrieb aufzugeben, wird von ihm im Grundsatz nicht bestritten. Seine Argumentation beschränkt sich vielmehr darauf, geltend zu machen, dass ihm eine Umschulung zum Agro-Kaufmann bzw. Agro- Techniker nicht zugemutet werden könne, da er in diesen Berufen kein Einkommen erzielen könne, das seinem als Landwirt vor dem Unfall erzielten Verdienst annähernd gleichwertig sei (vgl. Art. 17 IVG). Damit ist er aber nicht zu hören. Das Erfordernis der Gleichwertigkeit als Ausdruck der Verhältnismässigkeit begrenzt den Umschulungsanspruch nur „nach oben“. Hingegen steht dieser Gesichtspunkt Umschulungen nicht entgegen, die den Versicherten zu einem bescheideneren beruflichen Ziel führen, was in vielen Fällen – invaliditätsbedingt – zutreffen dürfte. Erforderlich ist einzig, dass sich der erwartete Teilerfolg noch als genügend eingliederungswirksam bezeichnen lässt, was wiederum unter dem Gesichtspunkt des Verhältnismässigkeitsgrundsatzes von Bedeutung ist. Massgebend ist demnach, dass die beabsichtigte Umschulung in einen minderbezahlten Beruf zu einer dauerhaften und wesentlichen Verbesserung der Erwerbsfähigkeit führt (vgl. BGE 124 V 108 E. 2a; 122 V 77 E. 3b/bb), was vorliegend zutrifft.</w:t>
      </w:r>
    </w:p>
    <w:p>
      <w:r>
        <w:rPr>
          <w:b/>
        </w:rPr>
        <w:t>E. 5</w:t>
      </w:r>
    </w:p>
    <w:p>
      <w:r>
        <w:t>Das Invalideneinkommen ist damit auf der Grundlage eines Statuswechsels zu ermitteln: a)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des Einspracheentscheides zu berücksichtigen sind (vgl. BGE 129 V 222). b) Es ergibt sich aus den vorliegenden Akten, dass der Beschwerdeführer seine Tätigkeit als selbständiger Landwirt ab dem 6. September 2010 zu 50 Prozent wieder aufgenommen hat. Ab diesem Zeitpunkt wäre es ihm ebenso möglich gewesen, in einer angepassten Verweistätigkeit, wie zum Beispiel in der leichten industriellen Produktion, zu 100 Prozent zu arbeiten mit einer um</w:t>
      </w:r>
    </w:p>
    <w:p>
      <w:r>
        <w:rPr>
          <w:b/>
        </w:rPr>
        <w:t>E. 10</w:t>
      </w:r>
    </w:p>
    <w:p>
      <w:r>
        <w:t>Prozent reduzierten Leistungsfähigkeit (vgl. Dr. med. G.________, Facharzt für Allgemeine Innere Medizin FMH, Stellungnahme vom 16. März 2015, Vorakten S. 490). Dies wird vom Beschwerdeführer nicht bestritten. Gemäss der „Schweizerischen Lohnstrukturerhebung“</w:t>
      </w:r>
    </w:p>
    <w:p>
      <w:r>
        <w:t>Kantonsgericht KG Seite 9 von 10 (nachfolgend: LSE) 2010 wird für diese Arbeiten ein monatlicher Bruttolohn von CHF 5‘909.- bezahlt (Tabelle TA1, Total Schweiz, Anforderungsniveau 3, Männer). Dabei ist auf das Anforderungsniveau 3 (Berufs- und Fachkenntnisse vorausgesetzt) und nicht auf das Anforderungsniveau 4 (einfache und repetitive Aufgaben) abzustellen. Zwar hat der Beschwerdeführer keine Ausbildung und berufliche Erfahrung in der industriellen Produktion. Nach der höchstrichterlichen Rechtsprechung sind die Löhne des Anforderungsniveaus 3 aber auch dann heranzuziehen, wenn die versicherte Person über besondere Fertigkeiten und Kenntnisse verfügt (Urteil BGer 8C_386/2013 vom 15. Oktober 2013 E. 6.2 mit Hinweisen). So konnte sich der Beschwerdeführer mit seiner Ausbildung und beruflichen Erfahrung motorische und technische Fähigkeiten aneignen, welche auch in der industriellen Produktion als sehr wertvoll erachtet werden können, was sich entsprechend lohnwirksam auswirken dürfte. Zudem ist der Beschwerdeführer seit Jahren erfolgreich selbständig erwerbstätig, verfügt über eine Zusatzausbildung zum Meisterlandwirt und ist als solcher in der Lage, einen landwirtschaftlichen Betrieb nach den Grundsätzen einer qualitativ hochstehenden, wirtschaftlichen und ökologischen Landwirtschaft zu führen sowie anspruchsvolle Aufgaben in anderen Unternehmen der Branche zu übernehmen (https://berufsbe-ratung.ch/dyn/show/1900?id-5301). Er besitzt zudem gute Sprachkenntnisse und hat keine längeren, krankheitsbedingten Absenzen vom Arbeitsmarkt zu verzeichnen. Angesichts der gesamten Umstände ist davon auszugehen, dass dem Beschwerdeführer auch in der industriellen Produktion anspruchsvollere Arbeiten anvertraut würden, weshalb im konkreten Fall ohne Weiteres auf das Anforderungsniveau 3 abzustellen ist. Die Summe wurde aufgrund einer wöchentlichen Arbeitszeit von 40 Stunden berechnet, die durchschnittliche Arbeitszeit im Jahr 2010 betrug jedoch 41,6 Stunden (Schweiz, Total). Mit dieser Arbeitszeit berechnet beträgt das monatliche Einkommen CHF 6‘145.35, was einem jährlichen Einkommen von CHF 73‘744.20 (CHF 6‘145.35 x 12 Monate) entspricht. Indexiert mit 1 Prozent gemäss Nominallohnindex (Jahr 2011, Veränderung gegenüber Vorjahr, Männer) beläuft sich das Jahreseinkommen somit auf CHF 74‘481.65. Unter Berücksichtigung einer um 10 Prozent reduzierten Leistungsfähigkeit beträgt das Invalideneinkommen CHF 67‘033.50. c) Das Valideneinkommen ergibt sich aus dem Durchschnitt der Betriebsergebnisse aus den Jahren 2005 bis 2009. Dieser jährliche Durchschnitt liegt bei CHF 103‘381.25 (Vorakten S. 430 f.). Ausgehend vom Referenzjahr 2007 (mittlerer Verfalltag) und indexiert mit 2,2 Prozent (Jahr 2008), 2,1 Prozent (Jahr 2009), 0,7 Prozent (Jahr 2010) und 1 Prozent (Jahr 2011) gemäss Nominallohnindex (Veränderung gegenüber Vorjahr, Männer; Urteil BGer 8C_626/2011 vom 29. März 2012 E. 5) beträgt das Valideneinkommen CHF 109‘715.80. d) Bei einem Invalideneinkommen von CHF 67‘033.50 und einem Valideneinkommen von CHF 109‘715.80 ergibt sich eine Einkommenseinbusse von CHF 42‘682.30, was einem Invaliditätsgrad von 39 Prozent entspricht. Da der Beschwerdeführer bereits vor Abschluss einer möglichen Umschulung in der Lage ist, ein rentenausschliessendes Einkommen zu erzielen, erübrigen sich weitere Ausführungen betreffend die Zeit nach einem möglichen Umschulungsabschluss; dies deshalb, weil der Beschwerdeführer nach einer Umschulung ein deutlich höheres Invalideneinkommen erzielen dürfte als ohne Umschulung, weshalb sein Invaliditätsgrad nach einem möglichen Umschulungsabschluss ebenfalls unter 40 Prozent liegt.</w:t>
      </w:r>
    </w:p>
    <w:p>
      <w:r>
        <w:t>Kantonsgericht KG Seite 10 von 10 6. Zusammenfassend kann festgestellt werden, dass der Beschwerdeführer zu keiner Zeit mindestens zu 40 Prozent invalid war, weshalb die Vorinstanz einen Rentenanspruch zu Recht verneinte. Folglich ist die Beschwerde abzuweisen und die angefochtene Verfügung vom 18. August 2015 zu bestätigen. 7. Die Gerichtskosten zu Lasten des unterliegenden Beschwerdeführers werden auf CHF 800.- festgesetzt und sind mit dem von ihm geleisteten Kostenvorschuss in der gleichen Höhe zu verrechnen. Der mit seinen Anträgen unterliegende Beschwerdeführer hat keinen Anspruch auf Parteientschädigung. Der Hof erkennt: I. Die Beschwerde wird abgewiesen. II. Es werden Gerichtskosten in der Höhe von CHF 800.- zu Lasten von A.________ erhoben und mit dem von ihm geleisteten Kostenvorschuss in der gleichen Höhe verrechnet.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16. August 2017/dki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