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171 vom 14. Februar 2017</w:t>
      </w:r>
    </w:p>
    <w:p>
      <w:r>
        <w:t>FR Kantonsgericht, 2017-02-14, FR</w:t>
      </w:r>
    </w:p>
    <w:p>
      <w:r>
        <w:rPr>
          <w:b/>
        </w:rPr>
        <w:t xml:space="preserve">Quelle: </w:t>
      </w:r>
      <w:r>
        <w:t>https://mcp.opencaselaw.ch/entscheid/fr_gerichte_608_2015_171</w:t>
      </w:r>
    </w:p>
    <w:p>
      <w:r>
        <w:t>FR: FR_GERICHTE 608 2015 171 du 14 février 2017</w:t>
      </w:r>
    </w:p>
    <w:p>
      <w:r>
        <w:t>IT: FR_GERICHTE 608 2015 171 del 14 febbraio 2017</w:t>
      </w:r>
    </w:p>
    <w:p>
      <w:pPr>
        <w:pStyle w:val="Heading2"/>
      </w:pPr>
      <w:r>
        <w:t>Regeste</w:t>
      </w:r>
    </w:p>
    <w:p>
      <w:r>
        <w:t>Arrêt de la IIe Cour des assurances sociales du Tribunal cantonal | Invalidenversicherung</w:t>
      </w:r>
    </w:p>
    <w:p>
      <w:pPr>
        <w:pStyle w:val="Heading2"/>
      </w:pPr>
      <w:r>
        <w:t>Erwägungen</w:t>
      </w:r>
    </w:p>
    <w:p>
      <w:r>
        <w:rPr>
          <w:b/>
        </w:rPr>
        <w:t>E. 9</w:t>
      </w:r>
    </w:p>
    <w:p>
      <w:r>
        <w:t>juillet 2008 et 7 août 2013 (dossier AI pces p. 230 s., 265 s., 289 s., 314 s., 332 s., 354 s.). C. Une nouvelle procédure de révision d’office a été initiée en janvier 2015. Dans le questionnaire pour la révision de la rente et lors de l’enquête ménagère, l’assurée a déclaré qu’eu égard à sa situation familiale elle exercerait une activité professionnelle à 50%. L’OAI-FR a ainsi appliqué la méthode mixte et retenu une invalidité globale de 53% (pondération de 50%-50%, 100% dans l’activité lucrative + 2.8% dans l’accomplissement de ses travaux habituels [50% x 5.65%, à savoir 0% pour la « conduite du ménage », 3.2% pour le poste « alimentation », 0.85% pour l'« entretien du logement », 0% pour les « emplettes et courses diverses », 0% pour le poste « lessive et entretien des vêtements », 1.6% pour les « soins aux enfants ou aux autres membres de la famille » et enfin 0% pour les « divers »]). Par décision du 16 juillet 2015, l’OAI-FR a, par conséquent, supprimé la rente entière dont bénéficiait l’assurée et l’a remplacée par une demi-rente d’invalidité (dossier AI pce p. 440 à 448). D. Contre cette décision, A.________, représentée par Me Pierre Mauron, avocat à Bulle, interjette recours de droit administratif le 7 septembre 2015 auprès du Tribunal cantonal. Elle conclut, sous suite de frais et dépens, à l’annulation de la décision litigieuse et, principalement, à l’octroi d’une rente entière de l’assurance-invalidité, subsidiairement, au renvoi de la cause à l’autorité intimée pour nouvelle décision au sens des considérants ainsi que, plus subsidiairement, à la mise en œuvre d’une nouvelle enquête économique sur le ménage et au renvoi de la cause à l’autorité intimée pour nouvelle décision au sens des considérants et de l’enquête économique sur</w:t>
      </w:r>
    </w:p>
    <w:p>
      <w:r>
        <w:t>Tribunal cantonal TC Page 3 de 7 le ménage; l’intéressée demande, par mémoire séparé daté du même jour, à être mise au bénéfice de l’assistance judiciaire totale et à ce que le mandataire choisi lui soit désigné en qualité de défenseur d’office. La recourante conteste d’une part l’application de la méthode mixte, soutenant que sans atteinte à la santé elle aurait continué de travailler à plein temps pour des motifs financiers, et d’autre part les conclusions de la dernière enquête ménagère, faisant valoir qu’elle comporte des erreurs et incohérences dans ses contenu et résultats. Par décision incidente du 6 novembre 2015, la greffière-rapporteure déléguée à l’instruction a rayé du rôle la demande (608 2015 172) d’assistance judiciaire totale gratuite par suite de retrait. Une avance de frais de CHF 800.- est versée par la recourante le 19 novembre 2015. Dans ses observations du 11 janvier 2016, l'OAI-FR propose le rejet du recours, en reprenant l’argumentation de sa décision. E. Dans ses contre-observations du 17 février 2016, la recourante réitère son argumentation et ses conclusions. Elle a nouvellement invoqué une récente jurisprudence européenne constatant le caractère discriminatoire de la méthode mixte. Dans son écriture ampliative du 22 mars 2016, l’autorité intimée souligne que la jurisprudence européenne invoquée n’est pas entrée en force de chose jugée et qu’en tout état de cause elle n’implique pas nécessairement l’abandon de la méthode mixte. Elle confirme au demeurant ses conclusions. Appelée en cause, D.________, fondation de prévoyance LPP intéressée, renonce à prendre position. F. Aucun autre échange d'écritures n'a été ordonné entre les parties. Il sera fait état des arguments des parties,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b) D’après une jurisprudence constante, ce n’est pas l’atteinte à la santé en soi qui est assurée, ce sont bien plutôt les conséquences économiques de celle-ci, c’est-à-dire une incapacité de gain qui sera probablement permanente ou du moins de longue durée (ATF 127 V 294).</w:t>
      </w:r>
    </w:p>
    <w:p>
      <w:r>
        <w:t>Tribunal cantonal TC Page 4 de 7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(art. 28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c)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d)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e) L’invalidité des assurés qui n’exercent pas d’activité lucrative et dont on ne peut raisonnablement exiger qu’ils en entreprennent une est évaluée, en dérogation à l’art. 16 LPGA, en fonction de l’incapacité d’accomplir leurs travaux habituels (méthode spécifique; cf. art. 28a al. 2 LAI). Pour évaluer l'invalidité selon la méthode spécifique, l'administration procède à une enquête sur les activités ménagères et fixe l'empêchement dans chacune des activités habituelles conformément à la Circulaire concernant l'invalidité et l'impotence de l'assurance-invalidité établie par l'OFAS (CIIAI, n° 3079 ss dès le 1er janvier 2008). Cette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w:t>
      </w:r>
    </w:p>
    <w:p>
      <w:r>
        <w:t>Tribunal cantonal TC Page 5 de 7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(arrêt TF 9C_693/2007 du 2 juillet 2008 consid. 3; ATF 128 V 93). Pour satisfaire à l'obligation de réduire le dommage (cf. ATF 133 V 504 et les références citées),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qu'on peut attendre d'eux, si la personne assurée n'est pas atteinte dans sa santé (arrêt TF I 257/04 du 17 mars 2005 consid. 5.4.4; ATF 130 V 97 consid. 3.3).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1997, p. 222). f) L’art. 28a LAI dispose que l’invalidité des assurés qui exercent une activité professionnelle à temps partiel doit être évaluée en application de la méthode mixte, prévoyant l’évaluation d'une part de l'invalidité dans les travaux habituels par comparaison des activités (méthode spécifique; cf. art. 28a al. 2 LAI) et d'autre part de l'invalidité dans une activité lucrative par comparaison des revenus (méthode ordinaire; cf. art. 28a al. 1 LAI); l'invalidité globale doit alors être obtenue en additionnant les degrés d'invalidité correspondant aux parts respectives attribuées aux activités lucrative et non lucrative (VSI 1999 p. 231 consid. 2b et les références citées). La Cour européenne des droits de l’homme a, dans l’arrêt Di Trizio c. Suisse (n° 7186/09) du 2 février 2016, dit, par 4 voix contre 3, que la méthode mixte du droit suisse viole l’art. 14 (interdiction de la discrimination), combiné avec l’art. 8 (droit au respect de la vie privée et familiale) de la convention du 4 novembre 1950 de sauvegarde des droits de l'homme et des libertés fondamentales (CEDH; RS 0.101). Dans le cas particulier, « l’assurée travaillait initialement à plein temps et qu’elle avait dû en juin 2002 abandonner son activité à cause de problèmes de dos. Elle s’était vu reconnaître un taux d’invalidité de 50% pour la période allant du mois de juin 2003 à la naissance de ses jumeaux et octroyer une rente pour la période allant du 1er juin 2003 au 31 août 2004. Cette rente a été annulée ensuite, par application de la méthode mixte qui présupposait que – selon les déclarations de l’intéressée – même si elle n’avait pas été</w:t>
      </w:r>
    </w:p>
    <w:p>
      <w:r>
        <w:t>Tribunal cantonal TC Page 6 de 7 frappée d’invalidité, elle n’aurait pas travaillé à temps plein après la naissance de ses enfants. […] Le refus de lui reconnaître le droit à une rente avait pour fondement l'indication de sa volonté de réduire son activité rémunérée pour s'occuper de son foyer et de ses enfants. De fait, pour la grande majorité des femmes souhaitant travailler à temps partiel à la suite de la naissance d'un enfant, la méthode mixte s'avère discriminatoire. La différence de traitement subie par la requérante ne repose pas sur une justification raisonnable ». Cet arrêt est entré en force de chose jugée et a autorité positive de la chose jugée pour la Suisse. 3. Il ressort de la décision litigieuse (p. 4, « Partie lucrative »), des observations du 11 janvier 2016 de l’autorité intimée (pt. II, p. 3) ainsi que du dossier médical de l’assurée (cf. notamment la prise de position du 15 juin 2015 du Dr E.________, médecin spécialiste FMH en médecine générale, du Service médical régional de l’assurance-invalidité; dossier AI pce p. 427 s.), que l’incapacité de travail de la recourante est restée inchangée depuis de nombreuses années : elle a en effet été considérée comme totale depuis la communication du 12 mai 2005. La suppression de la rente entière et son remplacement par une demi-rente d’invalidité n’est donc pas fondée sur une amélioration de la capacité de travail de la recourante. Elle découle au contraire exclusivement de l’application nouvelle – fondée sur l’intention de la recourante de consacrer une partie de son temps à ses enfants – de la méthode mixte. Le cas d’espèce entre par conséquent dans le champ d’application de l’arrêt de la Cour européenne des droits de l’homme précité (cf. supra 2f). La décision litigieuse est donc discriminatoire et viole les art. 14 et 8 CEDH. 4. a) Partant, le recours doit être partiellement admis, la décision querellée annulée et la cause renvoyée à l’autorité intimée. Celle-ci, dans sa nouvelle décision, fera application d’une méthode d’évaluation de l’invalidité non discriminatoire. b) Les frais de justice, fixés à CHF 800.-, sont mis à la charge de l’autorité intimée. L’avance de frais de CHF 800.- consentie par la recourante lui est restituée. c) Ayant obtenu par là gain de cause (cf. ATF 132 V 215 consid. 6.2), la recourante a droit à des dépens. Conformément aux art. 137 ss du code du 23 mai 1991 de procédure et de juridiction administrative (CPJA; RSF 150.1) et du tarif du 17 décembre 1991 des frais de procédure et des indemnités en matière de juridiction administrative (Tarif/JA; RSF 150.12), sur le vu de la liste de frais produite le 11 janvier 2017 par Me Mauron, il se justifie de fixer l'indemnité à CHF 4'262.50, à savoir 17 heures 3 minutes à CHF 250.-, plus CHF 71.70 de débours (les photocopies devant être facturées à CHF 0.40), plus CHF 346.75 au titre de la TVA à 8 %. L’indemnité totale de CHF 4'680.95 est intégralement à la charge de l'autorité intimée et sera directement versée au mandataire de la recourante.</w:t>
      </w:r>
    </w:p>
    <w:p>
      <w:r>
        <w:t>Tribunal cantonal TC Page 7 de 7 la Cour arrête: I. Le recours est partiellement admis. Partant, la décision du 16 juillet 2015 est annulée et la cause renvoyée à l'Office de l’assurance-invalidité du canton de Fribourg pour nouvelle décision au sens des considérants. II. Les frais de justice, fixés à CHF 800.-, sont mis à la charge de l’Office de l’assurance- invalidité du canton de Fribourg. III. L’avance de frais de CHF 800.- consentie par A.________ lui est restituée. IV. Il est alloué à A.________ pour ses frais de défense une indemnité de CHF 4'262.50, plus un montant de CHF 71.70 au titre de débours, plus CHF 346.75 au titre de la TVA à 8 %, soit un total de CHF 4'680.95. Elle est intégralement à la charge de l'Office de l’assurance-invalidité du canton de Fribourg et sera directement versée à Me Pierre Mauron.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février 2017/yho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