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137 vom 10. Februar 2017</w:t>
      </w:r>
    </w:p>
    <w:p>
      <w:r>
        <w:t>FR Kantonsgericht, 2017-02-10, FR</w:t>
      </w:r>
    </w:p>
    <w:p>
      <w:r>
        <w:rPr>
          <w:b/>
        </w:rPr>
        <w:t xml:space="preserve">Quelle: </w:t>
      </w:r>
      <w:r>
        <w:t>https://mcp.opencaselaw.ch/entscheid/fr_gerichte_608_2015_137</w:t>
      </w:r>
    </w:p>
    <w:p>
      <w:r>
        <w:t>FR: FR_GERICHTE 608 2015 137 du 10 février 2017</w:t>
      </w:r>
    </w:p>
    <w:p>
      <w:r>
        <w:t>IT: FR_GERICHTE 608 2015 137 del 10 febbraio 2017</w:t>
      </w:r>
    </w:p>
    <w:p>
      <w:pPr>
        <w:pStyle w:val="Heading2"/>
      </w:pPr>
      <w:r>
        <w:t>Regeste</w:t>
      </w:r>
    </w:p>
    <w:p>
      <w:r>
        <w:t>Arrêt de la IIe Cour des assurances sociales du Tribunal cantonal | Invalidenversicherung</w:t>
      </w:r>
    </w:p>
    <w:p>
      <w:pPr>
        <w:pStyle w:val="Heading2"/>
      </w:pPr>
      <w:r>
        <w:t>Erwägungen</w:t>
      </w:r>
    </w:p>
    <w:p>
      <w:r>
        <w:rPr>
          <w:b/>
        </w:rPr>
        <w:t>E. 31</w:t>
      </w:r>
    </w:p>
    <w:p>
      <w:r>
        <w:t>octobre 2011 et enfin du 10 au 13 octobre 2014 auprès de E.________. Lors de l’enquête ménagère, l’assurée a déclaré que sans atteinte à la santé elle exercerait une activité professionnelle à 70%. En se fondant essentiellement sur deux expertises psychiatriques successives, l’OAI a retenu que l’assurée pouvait exercer une activité adaptée à son état de santé à 50% pour la période de 2010 à 2014 et à 60% dès 2014. L’office a appliqué la méthode mixte et retenu une invalidité globale de 22% pour la période de 2010 à 2014 et de 12% dès 2014. Par décision du 1er juin 2015, l'OAI lui a dès lors refusé l'octroi d'une rente (dossier AI pce p. 415 à 418). C. En date du 9 juillet 2015, A.________, représentée par Procap, à Bienne, interjette recours de droit administratif à l’encontre de la décision du 1er juin 2015 auprès du Tribunal cantonal. Elle conclut, sous suite de frais et dépens, à l’annulation de la décision litigieuse et, principalement, à l’octroi d’une rente entière de l’assurance-invalidité et, subsidiairement, au renvoi de la cause à l’autorité intimée pour instruction complémentaire puis nouvelle décision; l’intéressée demande, par mémoire séparé daté du même jour, à être mise au bénéfice de l’assistance judiciaire partielle. La recourante fait en substance valoir que sa situation clinique devait être examinée dans sa globalité, que la problématique relative à sa hanche gauche a été occultée et que les celles relatives à la dépression et à la dépendance à l’alcool n’ont pas été correctement appréciées. Elle estime, au demeurant, que les deux expertises psychiatriques réalisées présentent certaines discordances inexpliquées. Par décision incidente du 14 août 2015, le greffier-rapporteur délégué à l’instruction a admis la demande (608 2015 148) d’assistance judiciaire partielle gratuite pour la procédure de recours et dispensé la recourante de l'avance de frais de justice (dossier AI pce p. 424 à 426).</w:t>
      </w:r>
    </w:p>
    <w:p>
      <w:r>
        <w:t>Tribunal cantonal TC Page 3 de 15 Dans ses observations du 22 janvier 2016, l'OAI propose le rejet du recours. Il expose qu’aucune pièce médicale n’a fait état d’une aggravation de la problématique liée à la hanche. En outre, l’office estime que l’ensemble des diagnostics retenus ont été pris en considération et que les expertises sont concordantes. En raison d’un changement de pratique intervenu en 2015 quant à la pondération des empêchements ménagers, l’office procède à un nouveau calcul de pondération. D. Dans ses contre-observations du 10 juin 2016, la recourante précise qu’initialement elle avait déclaré que sans atteinte à la santé elle exercerait une activité professionnelle à 80%. Elle estime, de plus, qu’un abattement d’au moins 10% du salaire d’invalide s’impose au vu des circonstances. Elle avance, enfin, que le revenu avec invalidité doit être inférieur à celui sans invalidité, étant donné que l’activité exigible ne pouvait selon l’expert être pratiquée qu’à un niveau moindre qu’auparavant. La recourante réitère par ailleurs ses conclusions. Dans son écriture ampliative du 23 novembre 2016, l’autorité intimée précise s’être fondée sur les déclarations de l’assurée lors de la dernière enquête ménagère. Elle estime par ailleurs qu’au vu du salaire statistique utilisé, aucun abattement n’apparaît justifié. 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w:t>
      </w:r>
    </w:p>
    <w:p>
      <w:r>
        <w:t>Tribunal cantonal TC Page 4 de 15 au moins, l’assuré a droit à trois quarts de rente et lorsque le taux d’invalidité est de 70% au moins, il a droit à une rente entière (cf. art. 28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On ajoutera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TF 8C_356/2012 du 11 février 2013 consid. 3; 9C_960/2009 du 24 février 2010 consid 2.2; 9C_395/2007 du 15 avril 2008 consid. 2.2; sur l'ensemble de la question, cf. arrêt TF I 169/06 du 8 août 2006 consid. 2.2 et les références citées).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w:t>
      </w:r>
    </w:p>
    <w:p>
      <w:r>
        <w:t>Tribunal cantonal TC Page 5 de 15 ressources à disposition de l’assuré pour lui permettre de surmonter son atteinte à la santé (ATF 141 V 281 consid. 3.4.2.1). d)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Pour satisfaire à l'obligation de réduire le dommage (cf. ATF 133 V 504 et les références citées),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(également</w:t>
      </w:r>
    </w:p>
    <w:p>
      <w:r>
        <w:t>Tribunal cantonal TC Page 6 de 15 celle des enfants) va au-delà de ce qu'on peut attendre d'eux, si la personne assurée n'est pas atteinte dans sa santé (arrêt TF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f) L’art. 28a LAI dispose que l’invalidité des assurés qui exercent une activité professionnelle à temps partiel doit être évaluée en application de la méthode mixte, prévoyant l’évaluation d'une part de l'invalidité dans les travaux habituels par comparaison des activités (méthode spécifique; cf. art. 28a al. 2 LAI) et d'autre part de l'invalidité dans une activité lucrative par comparaison des revenus (méthode ordinaire; cf. art. 28a al. 1 LAI); l'invalidité globale doit alors être obtenue en additionnant les degrés d'invalidité correspondant aux parts respectives attribuées aux activités lucrative et non lucrative (VSI 1999 p. 231 consid. 2b et les références citées). En outre, soulignons encore que l'incapacité de travail ne se confond pas avec la perte de gain subie par l'assuré dans le cas où le taux d'activité professionnel n'est pas de 100 % (arrêt TF I 151/06 du 29 juin 2007). Il incombe en effet aux assurés exerçant une activité professionnelle à temps partiel de mettre à profit toute la capacité de travail raisonnablement exigible (ATF 123 V 230 consid. 3c et les références citées),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TF I 156/04 du 13 décembre 2005 publié in SVR 2006 IV no 42 p. 151 et la référence citée). Cela étant, 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(arrêts TF 9C_687/2014 du 30 mars 2015 consid. 4.3.1; 9C_925/2013 du 1er avril 2014 consid. 2.2 et les références citées). Si les résultats de l’enquête divergent sensiblement de l’appréciation médicale, un examen par le service médical régional de l’OAI (SMR) sera requis (directives CIIAI, n° 1059). Enfin,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w:t>
      </w:r>
    </w:p>
    <w:p>
      <w:r>
        <w:t>Tribunal cantonal TC Page 7 de 15 habituellement en droit des assurances sociales atteigne le degré de la vraisemblance prépondérante (ATF 137 V 334 consid. 3.2 et les références citées). La Cour européenne des droits de l’homme a, dans l’arrêt Di Trizio c. Suisse (n° 7186/09) du 2 février 2016, dit, par 4 voix contre 3, que la méthode mixte du droit suisse viole l’art. 14 (interdiction de la discrimination), combiné avec l’art. 8 (droit au respect de la vie privée et familiale) de la convention du 4 novembre 1950 de sauvegarde des droits de l'homme et des libertés fondamentales (CEDH; RS 0.101). Dans le cas particulier, « l’assurée travaillait initialement à plein temps et qu’elle avait dû en juin 2002 abandonner son activité à cause de problèmes de dos. Elle s’était vu reconnaître un taux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 Cet arrêt est entré en force de chose jugée et a autorité positive de la chose jugée pour la Suisse. La méthode mixte demeure toutefois applicable dans les cas n’entrant pas dans le champ d’application de l’arrêt de la Cour européenne des droits de l’homme précité, par ex. lorsque le choix d’exercer une activité professionnelle à temps partiel n’est pas motivé par des raisons familiales (arrêt TF 9F_8/2016 du 20 décembre 2016 consid. 4.4 et les références citées). g)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 l'assurance-invalidité (RAI; RS 831.201)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TF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TF 9C_901/2012 du 21 mai 2013 consid. 6); ainsi, le droit à la rente prend naissance au plus tôt à l'échéance d'une période de six mois à compter de la date à laquelle l'assuré a fait valoir son droit aux prestations conformément à l'art. 29 al. 1 LPGA, mais pas avant</w:t>
      </w:r>
    </w:p>
    <w:p>
      <w:r>
        <w:t>Tribunal cantonal TC Page 8 de 15 le mois qui suit le 18ème anniversaire de l'assuré (art. 29 al. 1 LAI), et la rente est versée dès le début du mois au cours duquel le droit prend naissance (art. 29 al. 3 LAI). Selon l'art. 17 LPGA – applicable par analogie en cas de nouvelle demande après un refus de rente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t>Tribunal cantonal TC Page 9 de 15 h)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140 I 285 consid. 6.3.1; 122 II 469 consid. 4a; 122 III 223 consid. 3c; 120 Ib 229 consid. 2b; 119 V 344 consid. 3c et la référence citée; arrêt TF 9C_303/2015 du 11 décembre 2015 consid. 3.2). Une telle manière de procéder ne viole pas le droit d'être entendu selon l'art. 29 al. 2 Cst. (SVR 2001 IV n° 10 p. 28 consid. 4b), la jurisprudence rendue sous l'empire de l'art. 4 aCst. étant toujours valable (ATF 124 V 94 consid. 4b; 122 V 162 consid. 1d et la référence citée). 3. L’autorité intimée a, par la décision querellée, refusé à l’assurée tout droit à une rente d’invalidité. Appliquant la méthode mixte, l’office lui a en effet reconnu une invalidité globale de 22% pour la période de 2010 à 2014 et de 12% dès 2014 (pondération de 70%-30%, 20% pour la période de 2010 à 2014 et 10% dès 2014 s’agissant de l’activité lucrative [28.57% pour la période de 2010 à 2014 – revenu sans invalidité de CHF 49'297.50 comparé au revenu avec invalidité de CHF 35'212.50 – et 14.29% dès 2014 – revenu sans invalidité de CHF 49'297.50 comparé au revenu avec invalidité de CHF 42'255.-] + 2% s’agissant de l’accomplissement de ses travaux habituels [30% x 6.3%, à savoir 0% pour la « conduite du ménage », 1.2% pour le poste</w:t>
      </w:r>
    </w:p>
    <w:p>
      <w:r>
        <w:t>Tribunal cantonal TC Page 10 de 15 « alimentation », 0.6% pour l'« entretien du logement », 0% pour les « emplettes et courses diverses », 0% pour le poste « lessive et entretien des vêtements », 0% pour les « soins aux enfants ou aux autres membres de la famille » et enfin 4.5% pour les « divers »]). La méthode mixte doit bien être appliquée dans la présente espèce. En effet, au moment de la demande la recourante a déclaré que sans invalidité elle exercerait une activité lucrative à un taux réduit de 70%, ses enfants avaient 17 et 19 ans (cf. le rapport d’enquête économique sur le ménage du 10 janvier 2013; dossier AI pce p. 282 à 290). Son choix n’était dès lors pas motivé par des raisons familiales mais par des raisons personnelles (cf. supra 2f). Au demeurant, la pondération et le taux d’invalidité dans le ménage retenus par l’OAI peuvent être repris céans. Effet, la pondération de 70% pour la part lucrative et 30% pour la part ménagère appliquée par l’autorité intimée est conforme aux déclarations faites par l’assurée lors de la dernière enquête ménagère, seule déterminante pour la présente procédure; de plus, la recourante n’a jamais contesté le taux d’invalidité qui lui a été reconnu pour l’accomplissement de ses travaux habituels au jour de l’enquête ménagère et aucun élément patent figurant au dossier ne permet de douter du bien-fondé des conclusions du rapport d’enquête économique. Cela étant, seule l’évolution du taux d'invalidité de l'assurée dans son activité lucrative, singulièrement sur l’évolution de sa capacité de travail, doit encore être déterminée. Il s’agit dès lors de comparer son état de santé au moment de la décision du 17 décembre 1992, décision lui ayant refusé un droit à la rente (cf. supra 2g), avec son état de santé au moment de la décision portée céans, ce qui relève d’une appréciation médicale de sa situation. a) Par décision du 17 décembre 1992, l’autorité intimée a retenu, en se fondant sur le rapport d’expertise du 16 novembre 1992 du Dr F.________, médecin spécialiste FMH en médecine interne et maladies rhumatismales, que l’assurée présentait une dysfonction L5-S1 gauche avec périarthrite de hanche et dysplasie de fermeture de la lame L5 droite et ressentait dès lors une gêne dans certaines positions prolongées (dossier AI pce p. 15 à 19). Elle a considéré que l’activité habituelle de secrétaire était exigible à plein temps et lui a dès lors refusé l’octroi d’une rente. b) Suite au dépôt de la nouvelle demande de l’assurée en date du 6 octobre 2010, les pièces médicales suivantes ont été déposées au dossier: - Le rapport médical du 6 décembre 2010 de la Dresse G.________, médecin spécialiste FMH en psychiatrie et psychothérapie, qui a diagnostiqué un état dépressif récurrent, épisode moyen à sévère sans symptômes psychotiques (F33.21), un trouble de l’adaptation avec réaction anxieuse et dépressive (F43.22), ainsi que des troubles spécifiques de la personnalité, type borderline (F60.31). Elle a noté des incapacités de travail de 50% ou 100% entre novembre 2003 et 2010. Elle a cependant estimé qu’une capacité de travail de 50% dans l’économie libre apparaissait exigible, moyennant un traitement médicamenteux, une thérapie de soutien et des mesures de réadaptation professionnelle (dossier AI pce p. 99 à 103). - L’avis et la lettre de sortie des 18 novembre 2010 et 21 février 2011 du Dr H.________, médecin spécialiste FMH en psychiatrie et psychothérapie, de E.________, qui ont fait suite à une hospitalisation du 13 au 18 novembre 2010 en raison d’un trouble de l’adaptation, avec réaction anxieuse et dépressive, et d’une suspicion d’un trouble de la personnalité à traits immature et dépendant (dossier AI pces p. 98 et 112 à 114).</w:t>
      </w:r>
    </w:p>
    <w:p>
      <w:r>
        <w:t>Tribunal cantonal TC Page 11 de 15 - Le rapport médical intermédiaire du 19 décembre 2011 du Dr I.________, médecin spécialiste FMH en psychiatrie et psychothérapie, de E.________, qui a mentionné une hospitalisation du 19 au 31 octobre 2011 mais a renoncé à se prononcer au sujet de l’assurée (dossier AI pce p. 180 à 185). - Le rapport d’évaluation du 25 juin 2012 de J.________ duquel il ressort que le stage a débuté par 3 semaines d’absence maladie et a été interrompu en raison d’un état de santé non-stabilisé et d’absentéisme. L’assurée n’a pas réussi à répondre aux minima exigés par une mesure d’entrainement à l’endurance, en raison de la gestion de ses crises d’angoisse, des éléments du diagnostic dans leur ensemble, d’un milieu social peu propice à la stabilité et d’une consommation mal voire non-maîtrisée d’alcool. Les chances de réinsertion sont jugées infimes (dossier AI pce p. 208 à 214). - Le rapport médical du 17 juillet 2012 de la Dresse G.________, qui a estimé que la situation était stationnaire/fluctuante et que les diagnostics suivants avaient nouvellement une influence sur la capacité de travail: un syndrome de dépendance à l’alcool, utilisation continue (F10.25), des troubles spécifiques de la personnalité, type borderline (F60.31) et une dysthymie (F34.1). Elle a réitéré ses conclusions relatives à la capacité de travail de sa patiente (dossier AI pce p. 215 à 219). - La prise de position du 6 août 2012 du Dr K.________, médecin spécialiste FMH en psychiatrie et psychothérapie, du SMR, qui a requis la mise en œuvre d’une nouvelle expertise psychiatrique (dossier AI pce p. 222). - Le rapport d’expertise du 3 novembre 2012 de la Dresse L.________, médecin spécialiste FMH en psychiatrie et psychothérapie, qui a retenu, comme diagnostics avec répercussion sur la capacité de travail, un trouble anxieux sans précision (F41.9), un trouble dépressif récurrent, épisode actuel moyen, sans syndrome somatique (F33.10) ainsi que des troubles mentaux et du comportement liés à l’utilisation d’alcool, syndrome de dépendance, utilisation continue (F13.25) et, comme diagnostics sans répercussion sur la capacité de travail, un trouble de la personnalité émotionnellement labile (F60.3) et une boulimie (F50.2). Elle a noté que « [l’assurée] est aujourd’hui incapable de gérer à la fois une recherche de logement et un travail à plus de 50%. Toutefois, vu son âge et son envie de retrouver une vie professionnelle, une nouvelle évaluation devrait être envisagée dans un délai d’une année ». Sous le titre « Influence sur la capacité de travail », la psychiatre a conclu, vu les troubles anxieux et les alcoolisations de l’expertisée qui l’empêchent de se rendre au travail, à une capacité de travail résiduelle de 50%, avec une diminution de rendement de 10% en raison de la diminution de la rapidité d’exécution; à cet égard, elle a encore précisé que l’incapacité actuelle ne devait être considérée comme définitive et qu’une nouvelle évaluation, une fois la situation de crise dépassée, sera nécessaire. Elle a relevé, en outre, que l’expertisée avait elle-même reconnue une capacité de travail de 50% sur le plan psychique, avec des périodes d’incapacité de travail totale lorsqu’elle ne peut se mobiliser et des périodes de capacités de travail plus élevées. L’experte a encore précisé qu’il n’y avait pas lieu de mettre en doute les incapacités de travail certifiées par la Dresse G.________; elle a noté qu’à partir du 8 février 2010 l’incapacité de l’assurée avait toujours été de 50% et à plusieurs reprises de 100% en août 2010, en avril 2012 et en mai 2012. La psychiatre a enfin souligné que les mesures actuellement en place étaient adéquates et permettaient à l’assurée d’assurer un travail à mi-temps, tout en ajoutant qu’une prise en charge spécifique en ce qui concerne l’addiction à l’alcool devrait peut-être être envisagée. Sous le titre « Influence sur la réadaptation professionnelle», l’experte a par contre explicitement soutenu qu’actuellement aucune activité, même adaptée, n’était envisageable, en raison de la situation clinique de l’expertisée; elle a</w:t>
      </w:r>
    </w:p>
    <w:p>
      <w:r>
        <w:t>Tribunal cantonal TC Page 12 de 15 toutefois là encore ajouté que la situation devait être réévaluée une fois la crise passée (dossier AI pce p. 238 à 262). - La prise de position du 10 janvier 2013 d’un médecin inconnu du SMR, qui a noté que selon le rapport d’expertise produit, l’exigibilité d’une activité professionnelle était actuellement nulle au regard de la problématique de dépendance à l’alcool. Il a considéré qu’il n’y avait actuellement pas de contre-indication pour une cure de désintoxication (dossier AI pce p. 279). - Le rapport médical du 29 octobre 2013 de la Dresse G.________, qui a derechef fait état d’une évolution stationnaire/fluctuante et confirmé l’existence d’une dysthymie avec perturbation des fonctions cognitives telles qu’une diminution de l’attention et de la concentration, un manque de confiance et des angoisses. Elle a une nouvelle fois confirmé ses conclusions relatives à la capacité de travail de sa patiente (dossier AI pce p. 307 à 311). - La prise de position du 23 janvier 2014 du Dr M.________, médecin spécialiste FMH en psychiatrie et psychothérapie, du SMR, qui a exposé que la dépendance à l’alcool – primaire sans séquelles cognitives – ne saurait dans le cas d’espèce justifier une incapacité de travail (dossier AI pce p. 315). - La lettre à contenu médical du 24 avril 2014 de la Dresse G.________, qui a noté que sa patiente était moins angoissée et a requis la reprise des mesures de réinsertion professionnelle (dossier AI pce p. 325). - Le rapport médical du 11 novembre 2014 du Dr N.________, médecin spécialiste FMH en psychiatrie et psychothérapie, de E.________, qui a fait état d’une hospitalisation du 10 au 13 octobre 2014. Il a noté un trouble dépressif récurrent, actuellement en rémission (F33.4), des troubles mentaux et troubles du comportement liés à l’utilisation d’alcool, intoxication aiguë (F10.0) et syndrome de dépendance (F10.2) (dossier AI pce p. 372 à 374). - Le rapport médical du 16 décembre 2014 du Dr O.________, médecin spécialiste FMH en gynécologie obstétrique, qui a fait état de l’apparition d’un LSIL avec HPV à haut risque en janvier 2014 (dossier AI pce p. 344 s., 370 s.). - Le rapport d’expertise du 4 avril 2015 du Dr P.________, médecin spécialiste FMH en psychiatrie et psychothérapie, qui a diagnostiqué des troubles spécifiques de la personnalité, une personnalité émotionnellement labile type borderline (F60.31), un état anxieux variable entre niveau léger et moyen (F41.1), un trouble dépressif récurrent, actuellement en rémission (F33.4), ainsi que des troubles mentaux et du comportement liés à l’utilisation de l’alcool, utilisation actuellement épisodique (F10.26); il a considéré qu’à ce jour seuls les deux premiers diagnostics avaient une répercussion sur la capacité de travail. L’expert a précisé que l’assurée souffre d’une « malformation psycho-émotionnelle » et que, contrairement à l’experte précédemment sollicitée, il estime qu’elle a un impact sur sa capacité de travail. A son sens, la problématique relative à la personnalité est centrale et trois problèmes psychiatriques lui sont subordonnés: la dépression, l’anxiété et la dépendance à l’alcool. S’agissant de la dépression, l’expert a rapporté une amélioration, notamment grâce à des périodes de décompensation et une meilleure compliance au traitement antidépressif prescrit. En ce qui concerne l’anxiété, il a constaté une nette amélioration, avec beaucoup moins de symptômes neurovégétatifs et de déstabilisation qu’en 2002. Par rapport à la dépendance à l’alcool, il a précisé que des exacerbations pouvaient être situées en 2005 et en 2011, mais a noté que cette problématique constituait un aspect subordonné, partiellement dans un cadre de plaisir, social, partiellement liés à ses problèmes psychiques; il a estimé que la problématique était maitrisable et qu’elle ne justifiait pas en soi une incapacité de travail. L’expert a finalement conclu à l’existence d’une capacité de travail résiduelle de 60%, sans diminution de</w:t>
      </w:r>
    </w:p>
    <w:p>
      <w:r>
        <w:t>Tribunal cantonal TC Page 13 de 15 rendement, dans l’activité habituelle, depuis l’expertise. Pour le passé, il a retenu que l’exercice de son activité à 50% était exigible, conformément aux conclusions de la Dresse L.________. Le Dr P.________ a en effet attesté d’une légère amélioration de la situation clinique de l’assurée entre les deux expertises (dossier AI pce p. 376 à 399). - Les divers certificats d’incapacité de travail totale de la Dresse G.________ et du Dr Q.________, médecin spécialiste FMH en psychiatrie et psychothérapie, de E.________ (dossier AI pces p. 90, 188, 201 s., 336, 375). c) Dans la présente occurrence, la décision du 17 décembre 1992 a retenu que l’atteinte à la hanche dont souffre la recourante n’entraînait aucune incapacité de travail. Or, depuis lors, aucun des rapports médicaux produits n’indique que la situation clinique se soit péjorée sur le plan orthopédique. Il convient dès lors seulement d’examiner si les atteintes psychiques nouvellement présentées par l’assurée justifient l’octroi d’une rente de l’assurance-invalidité. Dans son rapport d’expertise, la Dresse L.________ a retenu que la recourante souffrait essentiellement d’anxiété, de dépression récurrente épisode actuel moyen et d’un syndrome de dépendance à l’alcool. Elle a conclu à l’existence d’une capacité de travail résiduelle médico- théorique de 50% avec une diminution de rendement de 10%. Elle a explicitement souligné que les mesures actuelles étaient adéquates et permettaient à l’assurée de maintenir une activité à 50%; seule une prise en charge spécifique pour l’alcool apparaissait encore nécessaire. Par ailleurs, clairement précisé que cette capacité de travail médico-théorique de 50% n’était pas définitive et qu’elle était à ce jour justifiée par le fait que l’assurée était incapable de gérer à la fois une recherche de logement et un travail à plus de 50%. Elle a ainsi retenu que sa capacité de travail devrait pouvoir être augmentée; c’est en ce sens d’ailleurs qu’elle a préconisé une nouvelle évaluation dans un délai d’une année. En fin de rapport, l’experte a cependant exposé qu’au jour de l’expertise l’assurée traversait une période de crise et qu’elle n’était dès lors temporairement pas capable de reprendre son activité; il ressort à cet égard du rapport en question que ces périodes de crises ont toujours été de courte durée (cf. les trois exemples données par l’experte au point B. 2.5 i.f. de son rapport, qui ont duré moins d’un mois). C’est le lieu de noter que l’existence d’une telle capacité de travail médico-théorique est confirmée par la médecin traitante de l’assurée, la Dresse G.________, qui, dans ses rapports médicaux des 6 décembre 2010, 17 juillet 2012 et 29 octobre 2013, a mentionné qu’une capacité de travail de 50% dans l’économie libre apparaissait exigible, moyennant un traitement médicamenteux, une thérapie de soutien et des mesures de réadaptation professionnelle. D’ailleurs, ainsi que cela ressort du rapport d’expertise de la Dresse L.________, la recourante elle-même s’est estimée capable d’exercer une activité professionnelle à ce pourcentage. Or, le dossier médical de la recourante démontre qu’ensuite la période de crise s’est estompée et même qu’une amélioration de l’état de santé de l’assurée – pressentie par l’experte psychiatre – est survenue. Cela ressort essentiellement du rapport d’expertise du 4 avril 2015 du Dr P.________, qui a expressément noté une amélioration de la dépression et même une nette amélioration de l’anxiété; au demeurant, il a estimé que la problématique de dépendance à l’alcool était maitrisable n’avait aucun impact sur la capacité de travail. Se fondant sur ces constatations, l’expert a conclu à l’existence d’une capacité de travail résiduelle de 60%, sans diminution de rendement, dans</w:t>
      </w:r>
    </w:p>
    <w:p>
      <w:r>
        <w:t>Tribunal cantonal TC Page 14 de 15 l’activité habituelle. Le rapport d’expertise en question est très détaillé, prend en considération les plaintes exprimées par la patiente, se fonde sur des examens médicaux complets, a été établi en pleine connaissance du dossier, après que le psychiatre ait personnellement reçu l’assurée. De plus, les points litigieux importants ont fait l'objet d'une étude fouillée, l'appréciation médicale est claire et univoque et les conclusions de l’expert sont dûment motivées. Ledit rapport a dès lors une pleine valeur probante. En outre, hormis que le Dr P.________ a accordé plus d’importance à la « malformation psycho-émotionnelle », les deux experts psychiatres sollicités ont effectués des constatations et des appréciations superposables, le second ayant renvoyé aux conclusions relatives à la capacité de travail résiduelle de la première pour ce qui a trait à la période précédant son examen. Il convient de noter au surplus que l’amélioration a également été constatée d’abord par la Dresse G.________, qui, dans sa lettre à contenu médical du 24 avril 2014, a mentionné que sa patiente était moins angoissée et a requis la reprise des mesures de réinsertion professionnelle; elle l’a, en outre, été par le Dr N.________, qui, dans son rapport médical du 11 novembre 2014, a fait état d’un trouble dépressif récurrent en rémission. Pour sa part, le Dr M.________, du SMR, a, dans sa prise de position du 23 janvier 2014, confirmé que la problématique de dépendance à l’alcool n’avait aucun impact sur la capacité de travail de l’assurée. En définitive, la Cour de céans retient avec le Dr P.________, que la recourante a présenté une incapacité de travail de 50% avec une diminution de rendement de 10% (le Dr P.________ ayant expressément renvoyé aux conclusions de la Dresse L.________) du 8 février 2010 (début des incapacités de travail durables de 50% retenu par la Dresse L.________) au 4 avril 2015 (date de l’expertise du Dr P.________) et qu’elle présente une incapacité de travail de 40% depuis lors.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nouvelle expertise, ainsi que l’a sollicité à titre subsidiaire la recourante (appréciation anticipée des preuves, cf. supra 2h). En particulier, la production d’un rapport d’expertise pluridisciplinaire ou d’avis médical pluridisciplinaire n’est pas requise, au regard du faible impact de l’atteinte à la hanche et de l’absence totale de rapports médicaux relatifs à l’atteinte orthopédique depuis le dépôt de la nouvelle demande. d) Les taux d’invalidité résultant de cette incapacité de gain et de la diminution de rendement doivent encore être déterminés. En appliquant ces taux à la comparaison de revenus effectuée par l’autorité intimée, on obtient, pour l’activité lucrative, un taux d’invalidité de 36% (revenu sans invalidité de CHF 49'297.50 [70% de CHF 70’425.- (référence: ESS 2010, tableau TA1, div. 82, cat. 3)] comparé au revenu avec invalidité de CHF 31'691.25 [45% – 50% de capacité de travail résiduelle moins 10% de diminution de rendement – de CHF 70’425.-]) du 1er avril 2011 (fin du délai d’attente de 6 mois depuis la date de la demande du 6 octobre 2010; art. 29 al. 1 LAI) au 31 juillet 2015 (3 mois depuis l’expertise du 4 avril 2015; art. 88a al. 1 RAI), puis de 14% à compter du 1er août 2015 (revenu sans invalidité de CHF 49'297.50 [70% de CHF 70’425.-] comparé au revenu avec invalidité de CHF 42'255.- [60% de CHF 70’425.-]). Contrairement à l’opinion de la recourante, il n’y a pas lieu de procéder à un abattement supplémentaire du revenu d’invalide, notamment au regard du fait qu’elle n’a pas à changer</w:t>
      </w:r>
    </w:p>
    <w:p>
      <w:r>
        <w:t>Tribunal cantonal TC Page 15 de 15 d’activité professionnelle; il sied de noter, à cet égard, que le juge ne peut sans motif pertinent substituer sa propre appréciation à celle de l'administration (ATF 137 V 71). e) En appliquant la méthode mixte, on aboutit dès lors à un taux d’invalidité globale de 27% du 1er avril 2011 au 31 juillet 2015 (70% de 36% + 30% de 6.3%) puis de 12% à compter du 1er août 2015 (70% de 14% + 30% de 6.3%), taux insuffisants pour ouvrir le droit à une rente. C’est le lieu de relever que même avec une pondération de 80%-20%, la recourante n’atteindrait pas les 40% nécessaires à la reconnaissance d’un quart de rente d’invalidité, que ce soit après ou avant le 1er août 2015. 4. a) Partant, le recours doit être rejeté et la décision querellée confirmée. b) Les frais de justice, fixés à CHF 800.-, sont mis à la charge de la recourante. Ils ne sont toutefois pas perçus dans la mesure où l'assistance judiciaire gratuite lui a été octroyée. c) Eu égard au sort du litige, il n’est pas alloué de dépens. la Cour arrête: I. Le recours est rejeté. II. Les frais de justice, fixés à CHF 800.-, sont mis à la charge de la recourante. Ils ne sont toutefois pas perçus, A.________ étant au bénéfice de l'assistance judiciaire gratuite partielle. III. Il n’est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février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