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127 vom 6. Oktober 2015</w:t>
      </w:r>
    </w:p>
    <w:p>
      <w:r>
        <w:t>FR Kantonsgericht, 2015-10-06, FR</w:t>
      </w:r>
    </w:p>
    <w:p>
      <w:r>
        <w:rPr>
          <w:b/>
        </w:rPr>
        <w:t xml:space="preserve">Quelle: </w:t>
      </w:r>
      <w:r>
        <w:t>https://mcp.opencaselaw.ch/entscheid/fr_gerichte_608_2015_127</w:t>
      </w:r>
    </w:p>
    <w:p>
      <w:r>
        <w:t>FR: FR_GERICHTE 608 2015 127 du 6 octobre 2015</w:t>
      </w:r>
    </w:p>
    <w:p>
      <w:r>
        <w:t>IT: FR_GERICHTE 608 2015 127 del 6 ottobre 2015</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2</w:t>
      </w:r>
    </w:p>
    <w:p>
      <w:r>
        <w:t>a) Selon l'art. 87 al. 3 du règlement du 17 janvier 1961 sur l'assurance-invalidité (RAI; RS 831.201), lorsque la rente a été refusée parce que le degré d'invalidité était insuffisant, la nouvelle demande ne peut être examinée que si les conditions prévues à l'al. 2 sont remplies; d'après cet alinéa, lorsqu'une demande de révision est déposée, celle-ci doit établir de façon plausible que l'invalidité s'est modifiée de manière à influencer les droits de l'assuré.</w:t>
      </w:r>
    </w:p>
    <w:p>
      <w:r>
        <w:t>Tribunal cantonal TC Page 3 de 5 Lorsqu'il dépose une nouvelle demande, l'assuré doit ainsi rendre plausible une modification notable des faits déterminants influant sur le droit aux prestations (ATF 130 V 64 consid. 5.2.5; 130 V 71 consid. 2.2).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(D.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(ATF 130 V 71 consid. 3.2.3). Lorsqu'elle est saisie d'une nouvelle demande, l'administration doit donc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(arrêt TF 9C_789/2012 du 27 juillet 2013 consid. 2). Le principe inquisitoire (art. 43 al. 1 de la loi fédérale du 6 octobre 2000 sur la partie générale du droit des assurances sociales [LPGA; RS 830.1])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Si cette procédure est respectée, le juge doit examiner la situation d'après l'état de fait tel qu'il se présentait à l'administration au moment où celle-ci a statué (cf. ibidem; ATF 130 V 64 consid. 5.2.5; arrêts TF 9C_708/2007 du 11 septembre 2008 consid. 2.3 et I 52/03 du 16 janvier 2004 consid. 2.2). b) En l'espèce, la Cour constate que la recourante n'a pas rendu vraisemblable une aggravation de son état de santé et que le dossier ne contient aucune pièce permettant d'aller dans ce sens.</w:t>
      </w:r>
    </w:p>
    <w:p>
      <w:r>
        <w:t>Tribunal cantonal TC Page 4 de 5 En effet, la nouvelle demande de prestations ne fait mention d'aucune aggravation de la situation médicale, et la recourante n'a produit ou annoncé aucune pièce médicale à son appui (dossier OAI p. 23). Elle n'a pas non plus répondu dans le délai imparti lorsque l'autorité intimée l'a invitée à rendre plausible une modification déterminante de l'état de fait par rapport à la première décision rendue, notamment par la production de rapports médicaux (dossier OAI p. 17). Son mémoire de recours ne comporte pas non plus d'indication sur une modification de son état de santé et n'est pas accompagné de certificats médicaux. Enfin, un seul certificat médical relatif à la période courant entre les deux décisions figure au dossier, à savoir un rapport médical du 24 janvier 2014 de la Dresse B.________, spécialiste FMH en médecine interne générale. Or, ce rapport ne contient qu'une énumération des limitations fonctionnelles de la recourante (dossier OAI p. 52). S'il semble que ces limitations soient plus importantes qu'au moment où la décision du 10 avril 2013 a été rendue, cela ne signifie pas encore qu'elles ont une influence différente sur la capacité de travail de l'assurée. Celle-ci soutient que la décision de l'autorité intimée ne serait pas motivée en l'absence d'explications d'ordre médical. Ce reproche tombe cependant à faux. La question essentielle de la décision attaquée étant en effet de savoir si la recourante a rendu vraisemblable une modification importante de son état de santé, il est indispensable que l'autorité intimée dispose de rapports médicaux y relatifs afin de pouvoir comparer les différentes situations. Tel n'est pas le cas en l'espèce puisque la recourante n'a fourni aucune information médicale concrète. Ainsi, en l'absence de tout rapport médical attestant d'une modification de l'état de santé, l'OAI était en droit d'estimer que celui-ci était resté inchangé et que la recourante appréciait différemment une même situation. Sa décision est ainsi suffisamment motivée au sens de l'art. 49 al. 3 LPGA. Au vu de ce qui précède, c'est à juste titre que l'OAI a refusé d'entrer en matière sur la nouvelle demande de prestations, la recourante n'ayant produit aucun rapport médical attestant d'une aggravation de son état de santé. Le recours est rejeté.</w:t>
      </w:r>
    </w:p>
    <w:p>
      <w:r>
        <w:rPr>
          <w:b/>
        </w:rPr>
        <w:t>E. 3</w:t>
      </w:r>
    </w:p>
    <w:p>
      <w:r>
        <w:t>La recourante a requis l'octroi de l'assistance judiciaire partielle (608 2015 142) pour la procédure de recours. a) Selon l'art. 61 let. f, 2ème phr., LPGA, applicable par le biais de l'art. 1 al. 1 de la loi fédérale du 19 juin 1959 sur l'assurance-invalidité (LAI; RS 831.20), lorsque les circonstances le justifient, l'assistance judiciaire gratuite est accordée au recourant. Aux termes de l'art. 142 du code du 23 mai 1991 de procédure et de juridiction administrative (CPJA; RSF 150.1), dans sa teneur en vigueur depuis le 1er juillet 2015,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w:t>
      </w:r>
    </w:p>
    <w:p>
      <w:r>
        <w:t>Tribunal cantonal TC Page 5 de 5 b) Au vu de l'argumentation présentée ci-dessus, la cause était d'emblée vouée à l'échec puisqu'aucune aggravation de l'état de santé de la recourante n'a été attestée. Dans ces conditions, un plaideur raisonnable n'aurait vraisemblablement pas déposé un recours. L'une des conditions à l'octroi de l'assistance judiciaire n'étant pas remplie, la question de l'existence des ressources suffisantes peut rester ouverte. La requête d'assistance judiciaire partielle est ainsi rejetée. c) Partant, les frais de justice de la procédure de recours, fixés à CHF 400.-, sont mis à la charge de la recourante qui succombe. la Cour arrête: I. Le recours du 27 juin 2015 (608 2015 127) est rejeté. II. La requête du 23 juillet 2015 d'assistance judiciaire gratuite partielle (608 2015 142) pour la procédure de recours (608 2015 127) est rejetée, sans frais de justice. III. Les frais de justice pour la procédure de recours, par CHF 400.-, sont mis à la charge de la recourante.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octobre 2015/cso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