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94 vom 17. Juni 2016</w:t>
      </w:r>
    </w:p>
    <w:p>
      <w:r>
        <w:t>FR Kantonsgericht, 2016-06-17, FR</w:t>
      </w:r>
    </w:p>
    <w:p>
      <w:r>
        <w:rPr>
          <w:b/>
        </w:rPr>
        <w:t xml:space="preserve">Quelle: </w:t>
      </w:r>
      <w:r>
        <w:t>https://mcp.opencaselaw.ch/entscheid/fr_gerichte_608_2014_94</w:t>
      </w:r>
    </w:p>
    <w:p>
      <w:r>
        <w:t>FR: FR_GERICHTE 608 2014 94 du 17 juin 2016</w:t>
      </w:r>
    </w:p>
    <w:p>
      <w:r>
        <w:t>IT: FR_GERICHTE 608 2014 94 del 17 giugno 2016</w:t>
      </w:r>
    </w:p>
    <w:p>
      <w:pPr>
        <w:pStyle w:val="Heading2"/>
      </w:pPr>
      <w:r>
        <w:t>Regeste</w:t>
      </w:r>
    </w:p>
    <w:p>
      <w:r>
        <w:t>Arrêt de la IIe Cour des assurances sociales du Tribunal cantonal | Invalidenversicherung</w:t>
      </w:r>
    </w:p>
    <w:p>
      <w:pPr>
        <w:pStyle w:val="Heading2"/>
      </w:pPr>
      <w:r>
        <w:t>Erwägungen</w:t>
      </w:r>
    </w:p>
    <w:p>
      <w:r>
        <w:rPr>
          <w:b/>
        </w:rPr>
        <w:t>E. 28</w:t>
      </w:r>
    </w:p>
    <w:p>
      <w:r>
        <w:t>octobre 2014, dans laquelle elle et son époux se prononcent sur la situation qui était la sienne le 12 décembre 2013. Par décision du 5 mars 2015, que la Cour s'est faite produire d'office, l'OAI a octroyé une rente entière à l'assurée dès le 1er avril 2014, retenant une incapacité totale d'exercer une activité lucrative et une incapacité de 37 % dans la tenue du ménage, pour un degré d'invalidité total de 74 %.</w:t>
      </w:r>
    </w:p>
    <w:p>
      <w:r>
        <w:t>Tribunal cantonal TC Page 3 de 7 L'assurée est décédée le 12 juin 2015. Par courrier du 20 juillet 2015, son époux et ses deux enfants ont indiqué vouloir poursuivre la procédure entamée le 27 mai 2014 et être représentés par Me Jean-Marie Agier.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auprès de l'autorité judiciaire compétente et dans les formes légales par une assurée directement touchée par la décision attaquée et dûment représentée, le recours est recevable. Suite au décès de l'assurée, ses héritiers légaux ont indiqué vouloir poursuivre la procédure, de sorte que le recours n'est pas devenu sans objet.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 année, il est invalide (art. 8 LPGA) à 40 % au moins (al. 1). La rente est échelonnée de la façon suivante: un taux d’invalidité de 40 % au moins donne droit à un quart de rente; un taux de 50 % au moins donne droit à une demi-rente; un taux de 60 % au moins donne droit à trois quarts de rente; enfin, un taux de 70 % au moins donne droit à une rente entière (al. 2). b)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(arrêt TF 9C_589/2014 du 6 mars 2015 consid. 3.1).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du règlement du 17 janvier 1961 sur l'assurance-invalidité [RAI; RS 831.201]) (arrêt TF 9C_589/2014 précité consid. 3.1; ATF 137 V 334 consid. 3.1.3 et la référence). On pourra alors déterminer l'invalidité globale d'après le temps consacré à ces deux champs d'activités. La part de</w:t>
      </w:r>
    </w:p>
    <w:p>
      <w:r>
        <w:t>Tribunal cantonal TC Page 4 de 7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(ATF 141 V 15 consid. 3.2; 137 V 334).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2013).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TF 9C_687/2014 du 30 mars 2015 consid. 4.2.1; 9C_693/2007 du 2 juillet 2008 consid. 3; ATF 128 V 93). Selon une jurisprudence constante,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(arrêt TF 9C_785/2014 du 30 septembre 2015 consid. 3.3; ATF 133 V 504 consid. 4.2 et les arrêts cités). c) Pour pouvoir calculer le degré d'invalidité, l'administration (ou le juge en cas de recours) a besoin d'informations que seul le médecin est à même de lui fournir. La tâche de ce dernier</w:t>
      </w:r>
    </w:p>
    <w:p>
      <w:r>
        <w:t>Tribunal cantonal TC Page 5 de 7 consiste à porter un jugement sur l'état de santé et à indiquer dans quelle mesure et pour quelles activités l'assuré est capable ou incapable de travailler (ATF 125 V 256 consid. 4; 115 V 133 consid. 2; 114 V 310 consid. 3c).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d) Enfin,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3. L'assurée reproche à l'OAI de ne pas avoir investigué sa situation médicale et ses limitations. Elle conteste également la valeur probante de l'enquête ménagère du 12 novembre</w:t>
      </w:r>
    </w:p>
    <w:p>
      <w:r>
        <w:t>Tribunal cantonal TC Page 6 de 7 2013 et le degré d'invalidité dans ses activités ménagères, estimant avoir le droit à une rente entière d'invalidité dès le 1er août 2013. Ce faisant, elle ne conteste pas l'emploi de la méthode mixte, ni le degré d'invalidité retenu par l'autorité intimée pour la partie activité lucrative. La date de début du droit à la rente n'est pas non plus remise en cause et a par ailleurs été correctement fixée par l'autorité intimée (soit un an après le début de l'atteinte et six mois après le dépôt de la demande). Par ailleurs, l'autorité intimée a rendu une nouvelle décision le 5 mars 2015, par laquelle elle octroie à l'assurée une rente entière dès le 1er avril 2014, reconnaissant ainsi une péjoration de l'état de santé dès janvier 2014. La période litigieuse court de ce fait du 1er août 2013 au 31 mars 2014. En l'espèce, la Cour constate que la cause est suffisamment instruite, de sorte qu'il n'est pas nécessaire d'ordonner une nouvelle enquête ménagère et de renvoyer le dossier à l'instance précédente. En effet, la situation médicale et les limitations ressortent clairement des rapports médicaux. Ainsi, le diagnostic de la maladie et son évolution ne sont pas litigieux: une tumeur cervicale a été découverte chez la patiente le 28 juin 2012 et elle a subi une opération le 12 juillet 2012. Quant aux limitations persistant après cette opération, si la Dresse C.________, médecin- assistante auprès du service d'hémato-oncologie de l'Hôpital D.________, mentionne que les quelques séquelles neurologiques dont souffre l'assurée seront probablement permanentes (rapport du 28 mars 2013, dossier OAI p. 204), la Dresse E.________, médecin-assistante auprès du service d'hémato-oncologie de l'Hôpital D.________, atteste le 7 février 2014 que la fatigue, les difficultés à la réflexion et l'oubli d'exécution de certaines tâches, existants dans le cadre post- opératoire, se sont améliorés au fil des mois pour devenir pratiquement non invalidants début 2014 (rapport du 7 février 2014, dossier OAI p. 241). Une rechute a par ailleurs été constatée début janvier 2014, ce qui a amené l'autorité intimée à octroyer à l'assurée une rente entière à partir du 1er avril 2014. L'enquête ménagère est quant à elle le moyen de constater concrètement l'influence des troubles dans l'accomplissement des tâches habituelles de l'assurée. Elle a été réalisée par une ergothérapeute, compétente notamment pour évaluer l'indépendance et l'autonomie de l'assurée dans son environnement, au domicile de celle-ci. Les rapports médicaux et les limitations constatées ont par ailleurs été pris en compte (cf. rapport d'enquête du 12 novembre 2013 p. 2), de même que les indications de l'assurée et la répartition des tâches entre elle, son époux et la femme de ménage. Les taux de pondération et les taux d'empêchement sont clairement mentionnés dans l'annexe au rapport, également établie par l'enquêtrice, et la part d'aide exigible du conjoint ressort implicitement du texte de l'enquête. En outre, la Dresse E.________ a attesté d'une amélioration des troubles qui étaient pratiquement devenus non invalidants au début 2014, de sorte que l'on peut raisonnablement admettre que la situation en novembre 2013 avait déjà (bien) favorablement évolué et était également semblable à la situation au moment du début de droit à la rente, soit le 1er août 2013, étant rappelé que l'intervention remonte à juillet 2012. De plus, si l'époux de l'assurée allègue que l'état de santé de celle-ci ne lui permettait pas de fournir des explications précises et détaillées lors de l'enquête de novembre 2013 du fait que son langage était diminué (rapport d'enquête du 28 octobre 2014), l'enquêtrice a notamment relevé que l'expression spontanée était fluide et informative, qu'elle exprimait ses besoins et pouvait tenir une conversation. Au surplus, si son mari estimait que l'état de santé de son épouse ne lui permettait pas de répondre de manière correcte, il était tout à fait possible que lui ou un membre de la famille participe à l'entretien, quand bien même il a été informé que sa présence n'était pas nécessaire. Il était d'ailleurs présent lors de l'enquête du 28 octobre 2014.</w:t>
      </w:r>
    </w:p>
    <w:p>
      <w:r>
        <w:t>Tribunal cantonal TC Page 7 de 7 Enfin, la dégradation ultérieure de l'état de santé de l'assurée a été prise en compte dans la décision du 5 mars 2015 de l'autorité intimée, par laquelle elle reconnaît à l'assurée une rente entière dès le 1er avril 2014, soit trois mois après le début de la dégradation de l'état de santé, conformément à l'art. 88a RAI. Il n'y a pas lieu de remettre en question cette décision. Au vu de ce qui précède, l'appréciation de l'enquêtrice ne repose pas sur des erreurs manifestes, de sorte que l'enquête économique sur le ménage est probante. C'est dès lors à juste titre que l'autorité intimée a retenu que l'incapacité de l'assurée dans les tâches ménagères est de 13,9 %, que le degré d'invalidité est de 64 % et qu'elle lui a octroyé un trois-quarts de rente pour la période litigieuse. 4. Partant, le recours doit être rejeté et la décision attaquée confirmée. La procédure n'étant pas gratuite, les frais de justice sont fixés à CHF 800.- et sont mis à la charge de la recourante qui succombe. Ils sont toutefois compensés par l'avance de frais versée le 11 juin 2014. La recourante ayant succombé, elle n'a pas droit à des dépens. la Cour arrête: I. Le recours est rejeté. II. Les frais de justice, par CHF 800.-, sont mis à la charge de la recourante. Ils sont compensés par l'avance de frais versée le 11 juin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