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72 vom 21. September 2015</w:t>
      </w:r>
    </w:p>
    <w:p>
      <w:r>
        <w:t>FR Kantonsgericht, 2015-09-21, FR</w:t>
      </w:r>
    </w:p>
    <w:p>
      <w:r>
        <w:rPr>
          <w:b/>
        </w:rPr>
        <w:t xml:space="preserve">Quelle: </w:t>
      </w:r>
      <w:r>
        <w:t>https://mcp.opencaselaw.ch/entscheid/fr_gerichte_608_2014_72</w:t>
      </w:r>
    </w:p>
    <w:p>
      <w:r>
        <w:t>FR: FR_GERICHTE 608 2014 72 du 21 septembre 2015</w:t>
      </w:r>
    </w:p>
    <w:p>
      <w:r>
        <w:t>IT: FR_GERICHTE 608 2014 72 del 21 settembre 2015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 teneur de l’art. 8 al. 1 de la loi fédérale du 6 octobre 2000 sur la partie générale du droit des assurances sociales (LPGA; RS 830.1), applicable par le biais de l’art. 1 al. 1 de la loi fédéral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w:t>
      </w:r>
    </w:p>
    <w:p>
      <w:r>
        <w:t>Tribunal cantonal TC Page 4 de 9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arrêt TF 9C_492/2014 du 3 juin 2015 consid. 3.7.1; ATF 102 V 165; VSI 2001 p. 223 consid. 2b et les références; cf. aussi ATF 127 V 294 consid. 4c i. f.).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(arrêt TF 9C_492/2014 précité consid. 2.1 et 2.1.1; ATF 130 V 396 consid. 5.3 et 6).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w:t>
      </w:r>
    </w:p>
    <w:p>
      <w:r>
        <w:t>Tribunal cantonal TC Page 5 de 9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(arrêt TF 9C_942/2014 précité consid. 3.4.2.1).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w:t>
      </w:r>
    </w:p>
    <w:p>
      <w:r>
        <w:t>Tribunal cantonal TC Page 6 de 9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Quand une expertise ne répond pas suffisamment aux questions auxquelles il faut répondre, selon la nouvelle jurisprudence en lien avec les troubles somatoformes douloureux, le Tribunal fédéral a laissé ouverte la possibilité d’un renvoi à l’administration afin que soient posées les questions complémentaires à l’expert (arrêt TF 9C_942/2014 précité consid. 10.1.3).</w:t>
      </w:r>
    </w:p>
    <w:p>
      <w:r>
        <w:rPr>
          <w:b/>
        </w:rPr>
        <w:t>E. 3</w:t>
      </w:r>
    </w:p>
    <w:p>
      <w:r>
        <w:t>Est litigieuse, en l'espèce, la question de savoir si l'état de santé de l'assuré s'est péjoré au point de passer d'un quart de rente à une rente entière, comme il le soutient. Le refus d'augmentation litigieux est intervenu à l'issue d'une procédure de révision. Il s'agit dès lors de comparer ici les faits qui prévalaient au moment de l'octroi d'un quart de rente par décision du 16 février 2010, confirmé par la Cour de céans le 29 mai 2012 (cause 605 2010 82), avec ceux prévalant au moment de la décision attaquée. En d'autres termes, il sied de vérifier ainsi si l'état de santé du recourant s'est ou non modifié entre ces deux dates au point de devoir entraîner une augmentation de sa perte de gain. a) Cela étant, il n'est pas sans intérêt de rappeler pour quels motifs un quart de rente avait été initialement octroyé. Dans son arrêt du 29 mai 2012 (cause 605 2010 82), la Cour de céans avait souligné que, du point de vue diagnostic, les différents praticiens posaient alors des diagnostics semblables, soit "un status après cures de hernies discales L4-L5 droites" et "des douleurs neuropathiques du membre inférieur droit". Une capacité de travail à hauteur de 70% dans une activité adaptée était reconnue. Cette activité devait éviter le port de charges lourdes (max 5-8kg), les travaux pénibles de manutention, les mouvements de contraintes répétitifs du rachis, la position statique prolongée, la position à genoux ou accroupie, les longs déplacements en terrain irrégulier, le travail en hauteur ou sur une échelle, l'utilisation d'engins vibrants ainsi que l'exposition au froid.</w:t>
      </w:r>
    </w:p>
    <w:p>
      <w:r>
        <w:t>Tribunal cantonal TC Page 7 de 9 La Cour suivait en cela les conclusions des médecins du SMR, le Dr E.________, spécialiste FMH en médecine générale et en médecine du travail, et le Dr F.________, spécialiste FMH en médecine interne, dans leurs rapports respectifs du 11 juillet 2008 et du 23 décembre 2009. Le Dr G.________, spécialiste FMH en néphrologie et en médecine interne général, médecin-conseil du C.________, s'était rallié à ces conclusions dans son rapport du 15 décembre 2008. Pour différents motifs, la Cour n'avait, par contre, pas été convaincue, par les avis des médecins de l'assuré, soit le Dr H.________, spécialiste FMH en neurochirurgie, et la Dresse I.________, spécialiste FMH en médecine interne et médecin traitant de l'assuré et le Dr J.________, chiropraticien. A noter qu'à l'époque, l'assuré n'était pas suivi par un psychiatre. b) Reste à déterminer si, lorsque la décision du 13 mars 2014 a été rendue, l'état de santé du recourant avait évolué de manière à diminuer de manière notable sa capacité de travail. aa) Sur le plan somatique, lorsque la décision ici litigieuse est rendue le 13 mars 2014, le recourant se plaint surtout d'une péjoration de ses troubles lombaires, mais aussi d'une diminution de sa capacité visuelle et de l'apparition de troubles intestinaux. Selon lui, cette aggravation justifie désormais l'octroi d'une rente entière de l'assurance-invalidité. La péjoration des lombalgies est d'abord attestée par le Dr K.________, généraliste, qui a succédé à la Dresse I.________ en tant que médecin traitant de l'assuré. Dans ses rapports des 29 juin et 19 août 2013, il mentionne une "récidive de hernie discale L4L5" et des problématiques semblables aux cervicales et lombaires (dossier OAI, pièces 398 et 406). En substance, le Dr H.________, dans un rapport de consultation du 27 août 2013 (dossier OAI, pièce 408), et le Dr F.________, dans son rapport du 12 mars 2014 (dossier OAI, pièce 434), admettent les conclusions du médecin traitant. Cependant, si la présence de cette récidive de hernie discale, médicalement attestée depuis l'IRM du 4 juin 2013 (dossier OAI, pièces 399), n'est pas contestée en l'espèce, il demeure des divergences s'agissant de son caractère durable ou non. Dans son rapport du 12 mars 2014, le Dr F.________ estime que la récidive de hernie discale n'a été qu'une aggravation temporaire de l'état de santé. Selon le médecin, il n'y a pas d'aggravation durable sur le plan de la capacité de travail, les mêmes limitations que celles figurant dans les rapports SMR précédents restant d'actualité (dossier OAI, pièce 434). Ces conclusions sont implicitement rejointes par le Dr H.________. Dans son rapport de consultation du 27 août 2013, le médecin discute en effet surtout principalement de l'opportunité d'une intervention sans se prononcer de manière précise sur la capacité de travail (dossier OAI, pièce 408). Or, la consultation n'a pas été suivie par une autre, le médecin n'ayant pas revu l'assuré depuis cette date (rapport du 17 février 2014, dossier OAI, pièce 429). Cette absence de suivi médical confirme les conclusions du médecin-SMR s'agissant du caractère temporaire de la récidive. Les conclusions du SMR ne sont pas mises en doute par celles du Dr K.________ lorsqu'il affirme que son patient ne peut exercer une activité adaptée qu'à hauteur de 4 ou 5 heures par jour (rapports du 19 août 2013 et du 10 mars 2014, dossier OAI, pièce 406 et 431). En effet, force est de constater que le médecin a un discours contradictoire en la matière. Ainsi, avant la survenance alléguée de la récidive de hernie discale, il fixait la capacité de travail de son patient à 0% (rapport du 31 décembre 2012, dossier OAI, pièce 372). Après la récidive alléguée, il a estimé son patient capable de travailler aux alentours de 4 ou 5 heures par jour sans perte de rendement (cf. rapports précités). Pour ces motifs et outre le fait que ces rapports médicaux émanent du médecin traitant du recourant, ils n'emportent pas la conviction de la Cour.</w:t>
      </w:r>
    </w:p>
    <w:p>
      <w:r>
        <w:t>Tribunal cantonal TC Page 8 de 9 Egalement sur le plan somatique, le recourant a fait valoir que la diminution de sa capacité visuelle et l'apparition de troubles intestinaux influençaient sa capacité de travail. Toutefois, la première a été expressément jugée non invalidante par les médecins ayant traité l'assuré au service d'ophtalmologie de L.________ (rapport du 27 octobre 2011, dossier OAI, pièce 325). Pour leur part, les deuxièmes, seulement suspectés en raison de son historique médical familial, n'ont pas été attestés par les médecins et ne sont plus allégués depuis juillet 2013 (dossier OAI, pièces 392 et 402). Partant, c'est également à juste titre qu'il n'a pas été tenu compte d'éventuelles limitations liées aux troubles ophtalmiques et intestinaux allégués. Au vu de ce qui précède, aucun élément au dossier ne laisse apparaître une aggravation notable et durable de l'état de santé depuis le prononcé de la décision initiale. Par conséquent, il sied de retenir que son état de santé ne s'est pas modifié du point de vue somatique, du moins pas notablement et durablement, dans l'intervalle. bb) Sur le plan psychique, l'assuré a été suivi depuis juin 2010 par le Dr M.________, spécialiste FMH en psychiatrie et psychothérapie. Dans ses rapports, celui-ci estimait que l'incapacité de travail de son patient était de 80% (rapport du 10 novembre 2010) voire même 100% (rapport du 29 août 2011) en raison d'un "trouble dépressif récurrent avec syndrome somatique" (F33.11) et d'une "modification durable de la personnalité" (F62.8). Selon le médecin, "la vulnérabilité somatique [de son patient] a eu raison de son intégrité psychique. [Celui-ci] s'est alors installé dans une bulle dépressive qui a, à son tour, aggravé l'atteinte physique" (dossier OAI, pièces 295 et 314). Si, en juillet 2012, le psychiatre affirmait que le tableau dépressif persistait (dossier OAI, pièce 348), il ne suit toutefois plus l'assuré depuis le mois d'avril 2013 (rapport du 20 janvier 2014, dossier OAI, pièce 419). L'assuré n'étant plus suivi par un spécialiste en psychiatrie au moment de la décision ici litigieuse, l'OAI n'avait pas à tenir compte d'éventuelles limitations supplémentaires causées par des troubles psychiques invalidants à ce moment-là. Il ne l'allègue du reste pas dans ses écritures. Au demeurant, les rapports du Dr M.________ ne permettent pas de constater que l'assuré a souffert d'une atteinte invalidante sur le plan psychique entre 2010 et 2014. En fixant une capacité de travail fondée non seulement sur des troubles psychiques mais également des troubles somatiques, le médecin ne démontre pas que les diagnostics qu'il énonce auraient eu une influence sur la capacité de travail de son patient. C'est ce que relève de manière convaincante le Dr F.________ dans son rapport du 20 novembre 2012 (dossier OAI, pièce 365). Partant, aucun élément au dossier ne laisse apparaître de surcroît une aggravation de l'état de santé psychique de l'assuré. c) Au vu de ce qui précède, rien ne permet de conclure que l'état de santé de l'assuré s'est notablement péjoré de manière durable depuis la précédente décision du 16 février 2010, confirmée sur recours le 29 mai 2012. Pour les mêmes raisons, il est renoncé, par appréciation anticipée des preuves, à diligenter des mesures d'instruction médicale complémentaires.</w:t>
      </w:r>
    </w:p>
    <w:p>
      <w:r>
        <w:rPr>
          <w:b/>
        </w:rPr>
        <w:t>E. 4</w:t>
      </w:r>
    </w:p>
    <w:p>
      <w:r>
        <w:t>Pour tous ces motifs, le recours, mal fondé, doit être rejeté et la décision querellée confirmée. L'assuré, qui succombe, doit supporter les frais de justice, ici fixés à CHF 800.-. Ils ne sont toutefois pas perçus dès lors que l'assistance judiciaire gratuite totale lui a été accordée.</w:t>
      </w:r>
    </w:p>
    <w:p>
      <w:r>
        <w:t>Tribunal cantonal TC Page 9 de 9 Conformément aux art. 142 et 146 ss du code du 23 mai 1991 de procédure et de juridiction administrative (CPJA; RSF 150.1), le mandataire du recourant peut prétendre ici à une indemnité en sa qualité de défenseur d'office. Le 26 août 2015, il a présenté sa liste de frais. Celle-ci se monte à un total de CHF 2'706.30, soit CHF 2'418.85 (631 minutes à CHF 230.-/heure) à titre d'honoraires, CHF 44.40 à titre de photocopies (111 pièces à CHF 0.40), CHF 42.60 à titre de débours et CHF 200.45 au titre de la TVA (8%). Cependant, au regard de l'art. 12 al. 1bis du tarif du 17 décembre 1991 des frais de procédure et des indemnités en matière de juridiction administrative (Tarif JA, RSF 150.12, version en vigueur jusqu'au 30 juin 2015), en cas de fixation sur la base d’une liste de frais détaillée, l’indemnité horaire est de 180 francs. Dès lors, il se justifie de fixer l'indemnité à laquelle le mandataire peut prétendre à CHF 1'980.- – soit CHF 1'893.- au titre des honoraires (631 minutes x 180.-/heure), CHF 44.40 au titre des photocopies (111 pièces à CHF 0.40) et CHF 42.60 au titre des débours – plus CHF 158.40 au titre de la TVA, soit un montant total de CHF 2'138.40. Ce montant est intégralement pris en charge par l'Etat de Fribourg. la Cour arrête: I. Le recours est rejeté. II. Les frais de procédure, par CHF 800.-, sont mis à la charge du recourant. Ils ne sont toutefois pas perçus dès lors que l'assistance judiciaire gratuite totale lui a été accordée. III. L'indemnité allouée à Me Charles Guerry, avocat à Fribourg, en sa qualité de défenseur d'office, est fixée à CHF 1'980, plus CHF 158.40 de TVA. Elle est intégralement prise en charge par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septembre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