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35 vom 8. Juni 2016</w:t>
      </w:r>
    </w:p>
    <w:p>
      <w:r>
        <w:t>FR Kantonsgericht, 2016-06-08, FR</w:t>
      </w:r>
    </w:p>
    <w:p>
      <w:r>
        <w:rPr>
          <w:b/>
        </w:rPr>
        <w:t xml:space="preserve">Quelle: </w:t>
      </w:r>
      <w:r>
        <w:t>https://mcp.opencaselaw.ch/entscheid/fr_gerichte_608_2014_35</w:t>
      </w:r>
    </w:p>
    <w:p>
      <w:r>
        <w:t>FR: FR_GERICHTE 608 2014 35 du 8 juin 2016</w:t>
      </w:r>
    </w:p>
    <w:p>
      <w:r>
        <w:t>IT: FR_GERICHTE 608 2014 35 del 8 giugno 2016</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Pour fixer le revenu d'invalide est déterminante la question de savoir si l'assuré peut économiquement utiliser ses forces de travail résiduelles. Font partie du marché du travail équilibré</w:t>
      </w:r>
    </w:p>
    <w:p>
      <w:r>
        <w:t>Tribunal cantonal TC Page 4 de 9 les "emplois de niche" pour personnes handicapées (Nischenarbeitsplätze), soit les emplois ou offres d'emploi destinées aux handicapés avec soutien social de la part de l'employeur. Par ailleurs, on ne peut plus parler d'opportunité de travail lorsque l'activité convenable n'est possible que sous une forme tellement restreinte que le marché du travail équilibré ne la connaît pratiquement pas ou lorsqu'elle ne serait possible que moyennant un revenu de complaisance, et que, par conséquent, trouver une telle place de travail apparaît a priori comme étant exclu (arrêt TF 9C_910/2001 du 30 mars 2012, consid. 3.1 et 3.2, et les références citées).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(arrêt TF 8C_771/2011 du 15 novembre 2012 consid. 3). c)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126 V 75; 124 V 321 consid. 3b/aa). A cet égard, il convient en principe de se référer au salaire mensuel brut (valeur centrale) pour tous les secteurs économiques confondus de l'économie privée (RAMA 2001 n° U 439 p. 347).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En outre,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Une déduction globale maximale de 25 % sur le salaire statistique permet de tenir compte des différents éléments qui peuvent influencer le revenu d'une activité lucrative (ATF 126 V 75 consid. 5b/aa-cc). L'administration doit motiver brièvement la déduction opérée. Quant au juge, il ne peut, sans motif pertinent, substituer son appréciation à celle de l'administration (arrêt TF I 724/02 du 10 janvier 2003; ATF 126 V 75).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doit</w:t>
      </w:r>
    </w:p>
    <w:p>
      <w:r>
        <w:t>Tribunal cantonal TC Page 5 de 9 s'appuyer sur des circonstances de nature à faire apparaître sa propre appréciation comme la mieux appropriée (arrêt TF 8C_490/2011 du 11 janvier 2012 consid. 4 et 5; ATF 137 V 71 consid. 5.2).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précité consid. 4.2). d)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est déterminant le fait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et arrêt TF 9C_745/2010 précités).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w:t>
      </w:r>
    </w:p>
    <w:p>
      <w:r>
        <w:t>Tribunal cantonal TC Page 6 de 9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n°256 p. 217 et les références).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L'autorité amenée à statuer peut légitimement renoncer à accomplir des actes complémentaires d'instruction lorsqu'elle est persuadée que ceux-ci ne changeront rien à sa conviction (sur l'appréciation anticipée des preuves, cf. notamment arrêt TF 9C_986/2008 du 29 mai 2009 consid. 3 et les références).</w:t>
      </w:r>
    </w:p>
    <w:p>
      <w:r>
        <w:rPr>
          <w:b/>
        </w:rPr>
        <w:t>E. 3</w:t>
      </w:r>
    </w:p>
    <w:p>
      <w:r>
        <w:t>En l'espèce, la question litigieuse est celle de savoir si le recourant peut se prévaloir d'une incapacité de travail totale ouvrant le droit à une rente entière d'invalidité. a) Il allègue tout d'abord que les rapports médicaux du 29 novembre 2012 et du 10 février 2014 du Dr D.________, spécialiste FMH en chirurgie orthopédique et traumatologie de l'appareil locomoteur, attestent d'une incapacité totale de travailler dans toute activité, y compris dans une activité adaptée, et que son état s'est détérioré depuis avril 2013. Dans ses deux rapports médicaux, le Dr D.________ atteste toutefois de la situation et de l'incapacité de travail au moment de leur rédaction, tel que cela ressort des questions posées et des réponses. Le rapport du 29 novembre 2012 indique ainsi qu'à cette date ("actuellement"), toute activité est impossible. De plus, si son état de santé actuel (donc à la date du rapport) ne lui permettrait pas d'exercer une activité moins pénible à 100 %, le médecin précise qu'il prendra en charge chirurgicalement le canal carpien de la main gauche, avec pour conséquence une incapacité de travail d'un mois seulement dès l'opération. La seule indication relative à une incapacité de travail future et durable est qu'après cette opération, "une activité de maçon est contre-indiquée par rapport à son syndrome brachio-céphalique du membre supérieur gauche" (dossier OAI p. 175). Par ailleurs, le rapport du 10 février 2014, établi après la décision attaquée, ne parle lui aussi qu'exclusivement de la situation médicale au moment de sa rédaction ("actuellement") et n'atteste pas d'une quelconque aggravation, mais seulement de la persistance des douleurs (bordereau du 8 septembre 2014, p. 2). Le médecin n'explique de plus pas pour quelle raison précise il revient sur ses rapports du 28 octobre 2013 et 5 novembre 2013 dans lesquels il estime que le recourant est capable de travailler dans une activité adaptée. Il n'est dès lors pas possible de déduire de ces deux rapports que le recourant était totalement incapable de travailler dans toute activité, adaptée ou non, au moment de la décision attaquée. Une incapacité totale de travailler dans toute activité ne ressort pas non plus des autres pièces du dossier, malgré les différents diagnostics posés. En effet, le Dr E.________, spécialiste FMH en médecine interne générale, diagnostique le 10 octobre 2012 un conflit sous-acromial gauche et un</w:t>
      </w:r>
    </w:p>
    <w:p>
      <w:r>
        <w:t>Tribunal cantonal TC Page 7 de 9 tunnel carpien et indique que l'incapacité de travail en tant que maçon est de 100 %, sans se prononcer au sujet d'une activité adaptée (dossier OAI p. 57). Le 28 janvier 2013, il atteste d'une amélioration de l'état de santé et ne retient plus qu'un status après cure de tunnel carpien gauche (réalisée le 4 décembre 2012) et relève que le Dr D.________ lui a fait part d'une reprise du travail dès le 14 janvier 2013 (dossier OAI p. 84). Celui-ci confirme la reprise du travail à 100 % dès la mi- janvier 2013 dans son rapport du 12 février 2013 et retient comme diagnostics un syndrome cervico-radiculaire irritatif C7 à gauche et le canal carpien gauche (dossier OAI p. 91). Il reprend ces mêmes diagnostics le 28 avril 2013 et indique que, si l'activité de maçon est entièrement inexigible, une activité de bureau est possible à condition de respecter les limitations fonctionnelles, à savoir 8h de travail par jour et éviter le port de charges en porte-à-faux (dossier OAI p. 108 et 171). Le 27 mai 2013, le Dr F.________, spécialiste FMH en anesthésiologie et médecin du service médical régional, confirme que l'activité de maçon n'est plus exigible, au contraire d'une activité adaptée ménageant le bras gauche et respectant les limitations fonctionnelles – pas de port de charge à gauche et pas de mouvement au-dessus de l'horizontale avec le bras gauche (dossier OAI p. 123). Le 8 octobre 2013, il indique que l'arthroscopie de l'épaule du 26 juin 2013 a justifié une incapacité totale de travail durant trois mois dès l'opération (dossier OAI p. 192). Le 28 octobre 2013, le Dr D.________ atteste une amélioration de l'état de santé après l'intervention chirurgicale, le recourant se plaignant toutefois de cervicalgies. Il diagnostique une rupture de la coiffe des rotateurs de l'épaule gauche et un canal carpien de la main gauche, et précise les limitations fonctionnelles: éviter le port de charges en porte-à-faux, ne pas travailler plus de 8h par jour, ne pas lever les bras au-dessus de la tête, ne pas soulever et porter plus de un kilo, ne pas utiliser le bras gauche et ne pas monter sur une échelle ou un échafaudage. En respectant ces limitations, une autre activité que celle de maçon, par exemple une activité de bureau, est exigible sans diminution de rendement (dossier OAI p. 199). Le</w:t>
      </w:r>
    </w:p>
    <w:p>
      <w:r>
        <w:rPr>
          <w:b/>
        </w:rPr>
        <w:t>E. 5</w:t>
      </w:r>
    </w:p>
    <w:p>
      <w:r>
        <w:t>novembre 2013, il relève une amélioration de la symptomatologie et une diminution des douleurs à l'épaule tandis que subsistent des douleurs cervicales. Ainsi, il ressort de ce qui précède qu'une incapacité de travail n'est attestée qu'en relation avec l'opération du canal carpien (opération le 4 décembre 2012, reprise du travail le 14 janvier 2013) et avec l'arthroscopie du 26 juin 2013 (activité adaptée exigible dès le 28 octobre 2013), une activité adaptée à 100 %, respectant les limitations fonctionnelles, étant pour le reste exigible. Certes, le Dr D.________ atteste d'une incapacité à 100 % dans de nombreux certificats intitulés "incapacité de travail" ou "arrêt de travail" dès le 25 juillet 2012 (notamment dossier OAI p. 85, 97, 99, 103, 112, 132, etc). Ces certificats ne contiennent toutefois aucune indication sur l'état de santé du recourant et n'indiquent pas s'ils concernent uniquement l'activité de maçon ou toute autre activité, de sorte qu'il n'en sera pas tenu compte. Il en est de même des certificats établis à l'attention de l'assurance perte de gain, lesquels ne comportent pas non plus d'indication sur l'état de santé de l’assuré et sont établis en lien direct avec l'entreprise qui l'employait en tant que maçon (dossier OAI notamment p. 43, 113, 216, etc.). Enfin, le rapport du 5 septembre 2014 de la physiothérapeute n'est pas non plus de nature à remettre en cause l'exigibilité d'une activité adaptée. Il ne se prononce en effet pas sur la capacité de travail au moment de la décision attaquée et surtout n'émane pas d'un médecin. Enfin, les douleurs cervicales ne sont, contrairement à l'avis du recourant, pas un fait nouveau puisque le Dr D.________ en a déjà tenu compte dans son rapport du 28 octobre 2013, dans lequel il a retenu une capacité de travail de 100 % dans une activité adaptée. Il en a fait de même dans son rapport du 5 novembre 2013.</w:t>
      </w:r>
    </w:p>
    <w:p>
      <w:r>
        <w:t>Tribunal cantonal TC Page 8 de 9 b) Le recourant soutient ensuite que son assurance perte de gain a également considéré qu'il était totalement incapable de travailler. Dans sa pris de position du 6 novembre 2012, l'assurance perte de gain a retenu qu'il pouvait être exigé du recourant qu'il exerce à 100 % une activité moins pénible que son métier de maçon. Le</w:t>
      </w:r>
    </w:p>
    <w:p>
      <w:r>
        <w:rPr>
          <w:b/>
        </w:rPr>
        <w:t>E. 9</w:t>
      </w:r>
    </w:p>
    <w:p>
      <w:r>
        <w:t>juillet 2013, elle est revenue sur sa position au motif que de nouveaux éléments avaient donné lieu à une révision de son opinion quant à l'incapacité de travail et elle a continué à verser les indemnités journalières. Elle ne précise toutefois pas du tout quels sont ces nouveaux éléments, de sorte qu'elle ne peut être considérée au mieux que comme un indice, et non comme un élément pertinent. Par ailleurs, elle a retiré sa prise de position du 20 novembre 2013 par courrier du 13 février 2014 en raison de l'existence de nouveaux éléments. D'un contenu quasi identique à celui de sa lettre du 9 juillet 2013, on ignore une nouvelle fois à quoi correspondent les éléments nouveaux. De plus, la deuxième prise de position étant postérieure à la décision attaquée, il n'est pas possible d'en déduire que le recourant était totalement incapable de travailler en janvier 2014. c) Au vu de ce qui précède, une activité adaptée respectant les limitations fonctionnelles est exigible à 100 %. Les reproches du recourant sont dès lors mal fondés et il n'y a pas lieu de s'écarter des rapports médicaux figurant au dossier. Dans de telles circonstances, on ne voit pas ce qu'une instruction complémentaire apporterait de plus, de sorte qu'une nouvelle expertise destinée à établir sa capacité de travail dans une activité adaptée n'est pas nécessaire. Il y a lieu ici de préciser que la langue n'est pas un obstacle à une telle activité, d'autres professions que celles en lien avec les travaux de bureau étant possibles, comme celle d'ouvrier dans la production industrielle légère (citée en exemple par l'autorité intimée). Par ailleurs, le recourant ne conteste pas le calcul du revenu avec invalidité ni la réduction de 15 % au titre de désavantage salarial, qui ont au demeurant été correctement établis par l'autorité intimée. C'est dès lors à juste titre qu'une rente lui a été refusée. 4. Au vu de ce qui précède, le recours est rejeté et la décision attaquée confirmée. La procédure n'étant pas gratuite, les frais de justice sont fixés à CHF 800.- et sont mis à la charge du recourant qui succombe. Ils sont compensés par l'avance de frais effectuée le 13 mars 2014. L'assuré ayant succombé, il n'a pas droit à des dépens.</w:t>
      </w:r>
    </w:p>
    <w:p>
      <w:r>
        <w:t>Tribunal cantonal TC Page 9 de 9 la Cour arrête: I. Le recours est rejeté. II. Les frais de procédure, par CHF 800.-, sont mis à la charge du recourant. Ils sont compensés par l'avance de frais versée le 13 mars 2014.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juin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