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184 vom 5. April 2016</w:t>
      </w:r>
    </w:p>
    <w:p>
      <w:r>
        <w:t>FR Kantonsgericht, 2016-04-05, FR</w:t>
      </w:r>
    </w:p>
    <w:p>
      <w:r>
        <w:rPr>
          <w:b/>
        </w:rPr>
        <w:t xml:space="preserve">Quelle: </w:t>
      </w:r>
      <w:r>
        <w:t>https://mcp.opencaselaw.ch/entscheid/fr_gerichte_608_2014_184</w:t>
      </w:r>
    </w:p>
    <w:p>
      <w:r>
        <w:t>FR: FR_GERICHTE 608 2014 184 du 5 avril 2016</w:t>
      </w:r>
    </w:p>
    <w:p>
      <w:r>
        <w:t>IT: FR_GERICHTE 608 2014 184 del 5 aprile 2016</w:t>
      </w:r>
    </w:p>
    <w:p>
      <w:pPr>
        <w:pStyle w:val="Heading2"/>
      </w:pPr>
      <w:r>
        <w:t>Regeste</w:t>
      </w:r>
    </w:p>
    <w:p>
      <w:r>
        <w:t>Arrêt de la IIe Cour des assurances sociales | Invalidenversicherung</w:t>
      </w:r>
    </w:p>
    <w:p>
      <w:pPr>
        <w:pStyle w:val="Heading2"/>
      </w:pPr>
      <w:r>
        <w:t>Erwägungen</w:t>
      </w:r>
    </w:p>
    <w:p>
      <w:r>
        <w:rPr>
          <w:b/>
        </w:rPr>
        <w:t>E. 25</w:t>
      </w:r>
    </w:p>
    <w:p>
      <w:r>
        <w:t>juin 2015). Selon la jurisprudence, les frais d'expertise privée peuvent être inclus dans les dépens mis à la charge de l'assureur social, lorsque cette expertise était nécessaire à la résolution du litige (arrêt TF 8C_397/2014 du 27 avril 2015 consid. 7 et les références citées). En l'occurrence, on doit admettre que la production des rapports médicaux de ce médecin spécialiste s'est révélée utile à la solution du litige, puisqu'ils ont conduit à l'admission du recours et au renvoi de la cause à l'autorité intimée pour instruction complémentaire. Dans ces conditions, le montant de CHF 300.- doit également être inclu dans l'indemnité de partie. Ainsi, l'indemnité de partie totale allouée à la recourante se monte à CHF 4'375.40 (4'075.40 + 300) et est mise intégralement à la charge de l'autorité intimée. la Cour arrête: I. Le recours est admis et la décision querellée annulée. Partant, la cause est renvoyée à l' Office de l'assurance-invalidité du canton de Fribourg pour instruction complémentaire au sens des considérants et nouvelle décision. II. Les frais de procédure, par CHF 800.-, sont mis à la charge de l' Office de l'assurance- invalidité du canton de Fribourg. III. L'indemnité de partie allouée à A.________ pour ses frais de défense est fixée à CHF 3'357.30, plus CHF 416.20 de débours et CHF 301.90 au titre de la TVA à 8 %, plus CHF 300.- lié à l'établissement de deux rapports médicaux, soit à un total de CHF 4'375.40, et mise intégralement à la charge de l' Office de l'assurance-invalidité du canton de Fribourg. IV. Communication.</w:t>
      </w:r>
    </w:p>
    <w:p>
      <w:r>
        <w:t>Tribunal cantonal TC Page 14 de 14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avril 2016/meg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