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113 vom 19. April 2016</w:t>
      </w:r>
    </w:p>
    <w:p>
      <w:r>
        <w:t>FR Kantonsgericht, 2016-04-19, FR</w:t>
      </w:r>
    </w:p>
    <w:p>
      <w:r>
        <w:rPr>
          <w:b/>
        </w:rPr>
        <w:t xml:space="preserve">Quelle: </w:t>
      </w:r>
      <w:r>
        <w:t>https://mcp.opencaselaw.ch/entscheid/fr_gerichte_608_2014_113</w:t>
      </w:r>
    </w:p>
    <w:p>
      <w:r>
        <w:t>FR: FR_GERICHTE 608 2014 113 du 19 avril 2016</w:t>
      </w:r>
    </w:p>
    <w:p>
      <w:r>
        <w:t>IT: FR_GERICHTE 608 2014 113 del 19 aprile 2016</w:t>
      </w:r>
    </w:p>
    <w:p>
      <w:pPr>
        <w:pStyle w:val="Heading2"/>
      </w:pPr>
      <w:r>
        <w:t>Regeste</w:t>
      </w:r>
    </w:p>
    <w:p>
      <w:r>
        <w:t>Arrêt de la IIe Cour des assurances sociales du Tribunal cantonal | Invalidenversicherung</w:t>
      </w:r>
    </w:p>
    <w:p>
      <w:pPr>
        <w:pStyle w:val="Heading2"/>
      </w:pPr>
      <w:r>
        <w:t>Erwägungen</w:t>
      </w:r>
    </w:p>
    <w:p>
      <w:r>
        <w:rPr>
          <w:b/>
        </w:rPr>
        <w:t>E. 5</w:t>
      </w:r>
    </w:p>
    <w:p>
      <w:r>
        <w:t>novembre 2013.</w:t>
      </w:r>
    </w:p>
    <w:p>
      <w:r>
        <w:t>Tribunal cantonal TC Page 3 de 8 B. L’assuré, représenté par Inclusion Handicap, a interjeté recours contre cette décision, en date du 20 juin 2014. A l’appui de ses griefs, il dénonce la violation, par l’OAI, de son obligation d’instruction de la cause, d’une part en ne fondant sa décision que sur un écrit lacunaire de son ancien médecin traitant, de surcroît en contradiction avec ses précédents rapports et d’autre part, en violation de l’obligation d’application des instructions émises par le Tribunal fédéral dans son arrêt du 13 décembre 2011. Par ailleurs, il reproche également à l’OAI de n’avoir pas tenu compte du rapport de son nouveau médecin traitant et de n’avoir pas ordonné une expertise neutre. Le 4 juillet 2014, le recourant s'est acquitté d'une avance de frais de CHF 800.-. Le 9 septembre 2014, l’OAI a déposé ses observations dans lesquelles il fait valoir que le Dr B.________ avait spécifié que le recourant avait récupéré sa pleine capacité de travail en 2007 déjà. Il fait aussi valoir, se fondant sur la jurisprudence du Tribunal fédéral, que le diagnostic du nouveau médecin traitant du recourant fait état d’un épisode dépressif moyen avec syndrome somatique ainsi qu’un syndrome douloureux somatoforme persistant, avec une capacité de travail de 50%. Ce dernier diagnostic fait partie des atteintes à la santé non objectivables ne pouvant être considéré comme invalidant. Quant à l’épisode dépressif moyen, il peut faire l’objet d’une thérapie et ne peut ainsi être considéré comme invalidant. Dans sa réplique du 14 octobre 2014, le recourant réitère son grief de non instruction du dossier à l’encontre de l’OAI en spécifiant que les exigences émises par le Tribunal fédéral quant à la pertinence du traitement exigé par l’OAI et la plausibilité de l’augmentation de la capacité de travail n’ont pas été remplies. Il reproche aussi à l’OAI la violation de la maxime d’office en refusant d’instruire correctement le dossier et en fondant sa décision sur une seule phrase tirée d’un jugement du Tribunal fédéral. L’OAI a maintenu ses conclusions par lettre du 29 octobre 2014. Appelée en cause, E.________, compagnie d’assurances sur la vie, assureur LPP du recourant, a, par lettre du 6 mars 2015, renoncé à émettre une détermination et s’est entièrement ralliée à la détermination de l’OAI.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l’avance de frais ayant été versée dans le délai imparti, le recours est recevable.</w:t>
      </w:r>
    </w:p>
    <w:p>
      <w:r>
        <w:t>Tribunal cantonal TC Page 4 de 8 2. a) Aux termes de l’art. 8 de la loi du 6 octobre 2000 sur la partie générale du droit des assurances-sociales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(Tribunal fédéral, arrêt non publié I 946/05 du 11.05.2007 publié in SVR 2007 IV no 44 p. 144; ATF 102 V 165 et les références citées). d)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t>Tribunal cantonal TC Page 5 de 8 e)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130 V 71 consid. 3). 3. a) En l’espèce, la question litigieuse porte sur le fait que l’OAI s’est contenté de déterminer la capacité de travail du recourant en se basant sur un seul avis médical, non seulement incomplet, mais de surcroît contradictoire avec de précédentes attestations émises par le même médecin et avec le rapport du nouveau médecin traitant de l’assuré. Il ressort de l’arrêt du Tribunal fédéral du 13 décembre 2011 que « la cause doit par ailleurs être renvoyée à l’intimé [l’OAI], afin qu’il complète l’instruction sur le plan médical pour déterminer si, au vu des observations du Dr B.________, le traitement préconisé était approprié pour améliorer l’état de santé du recourant et, dans l’affirmative, dans quelle mesure la capacité de travail de celui-ci aurait pu être augmentée ». En d’autres termes, le Tribunal fédéral a enjoint l’OAI de vérifier si le traitement préconisé par son médecin conseil mais contesté par le médecin traitant du recourant était approprié, en l’état, pour améliorer la capacité de travail du recourant. Si ce traitement était bien indiqué, il restait encore à l’OAI de déterminer dans quelle mesure cette capacité de travail avait été améliorée. b) Pour donner suite à cette injonction, l’OAI s’est adressé au médecin traitant, par lettre du 20 janvier 2012 : « (…) nous vous saurions gré de bien vouloir nous faire part du traitement que vous avez entrepris avec [le recourant] depuis 2006 ainsi que la fréquence de celui-ci. Nous vous remercions également de nous indiquer si une amélioration de l’état de santé a pu être constatée ? Si oui, quelle en est l’incidence sur la capacité de travail ? ». A ces questions, le psychiatre traitant a répondu par courrier des 27 avril et 5 juin 2012, que : « Es geht um die Differenzierung des Somatischen und des Psychischen, als auch um die IV-relevanten Anteile. Das psychiatrische Gutachten differenziert dies nicht (z.B. kein Zusammenhang zwischen im Gutachten erhobenen Status und der relevanten Diagnosen), als auch ihr ärztlicher Dienst. Dadurch die ersichtliche Verwirrung auch um die Behandlungskonsequenz (siehe auch meine Mitteilungen an IV von 30.05.2008 und 22.07.2008). Leider hatte auch ich keinen diesbezüglichen Kontakt mit ärztlichen Dienst der IV, was die Situation einfach hätte klären können. Ich stehe Ihnen</w:t>
      </w:r>
    </w:p>
    <w:p>
      <w:r>
        <w:t>Tribunal cantonal TC Page 6 de 8 dazu gerne zu Hilfe, bitte Sie mir aber, das ganze ärztliche Dossier zu zu senden, inkl. Relevante IV-Entscheide, als auch Ihre Fragen zu präzisieren. Dies unter Kostenfolge (sic) ». Le 16 juillet 2012, l’OAI a remis au médecin un CD-ROM contenant l’entier du dossier et le 12 juillet 2012 ce dernier a répondu aux questions de l’OAI de la manière suivante : « Ihre Fragen von 20.1.2012 : 1. Behandlung ab 24.5.2007 : Psychiatrisch-psychotherapeutische Behandlung (bei mir), anfänglich 2x Monat, rasch bei Besserung 1x Monat. 2. Verlauf und eventuelle Besserung : ja, rasch ab der Aufnahme der Behandlung, Psychiatrisch Arbeits- und Erwerbsfähigkeit ab 2007 zu 100%. 3. AUF : psychiatrisch zu 0%. 4. Bemerkung : Völlig falsche Fragestellung der IV und der Abklärung der psychiatrischen Belange, wobei es sich um massgebende somatische Belange geht (versicherungstechnisch), die nicht abgeklärt. (sic) ». Il semble ressortir de ces réponses, pour le moins sibyllines, que le traitement psychiatrique a débuté le 24 mai 2007 à raison d’abord de 2 séances mensuelles et ensuite d’une seule depuis l’amélioration de l’état de santé, tandis que la capacité de travail était entière dès 2007, soit avant même le début du traitement. Au surplus le problème a été, aux dires du médecin, mal posé par l’OAI. Or, dans un rapport daté du 28 septembre 2007, le psychiatre traitant certifiait que le patient était suivi par ses soins depuis le début de l’année 2007 (« ab Anfang 2007 »), soit bien avant la date du 24 mai 2007. Par ailleurs, ce rapport spécifiait aussi que : « Die Behandlung konnte den Zustand, insbesondere durch psychiatrische Behandlung etwas verbessern, wobei die psychotherapeutische Behandlung keinen Verbesserungsansatz und keinen Anspruch haben kann, rein somatische Belange zu verändern. In diesem Sinne ist die IV-Pflichtigkeit unverändert und kann durch inadäquate und unangemessene, unwirtschaftliche Intensivierung der psychiatrisch-psychotherapeutischen Behandlung nicht geändert werden. Der IV-Anspruch kann durch eigene Durchführung und Entgeltung (der IV), durch IV, intern sonst anders geregelt werden (sic) ». Les assertions du 28 septembre 2008 ont convaincu le Tribunal fédéral qu’il subsistait un doute quant à l’efficacité du traitement psychiatrique, alors que, le 16 juillet 2012, le même médecin affirmait non seulement que la capacité de travail du recourant était entière dès le début de l’année 2007, mais encore que le traitement préconisé, qui en 2007 était considéré comme inadéquat, inconvenant et peu économique, était apparemment approprié. Face à ces incohérences, le recourant a décidé, en date du 22 septembre 2012, de changer de médecin. c) En l’occurrence, force est de constater que l’OAI n’a pas instruit l’affaire de manière suffisamment probante. En effet, ledit office s’est fondé sur une affirmation du psychiatre traitant, émise en juillet 2012, selon laquelle la capacité de travail du recourant était entière dès le début de l’année 2007, au plan psychiatrique. Cette affirmation est en contradiction avec ses attestations datées de 2007 et 2008, mais l’OAI n’a pas procédé à un examen de ces divergences. L’OAI a, en outre, considéré que les troubles somatoformes douloureux ne pouvaient plus donner lieu à une</w:t>
      </w:r>
    </w:p>
    <w:p>
      <w:r>
        <w:t>Tribunal cantonal TC Page 7 de 8 rente, car ils font partie des atteintes à la santé non objectivables ne pouvant être considérés comme invalidants. Quant à l’épisode dépressif moyen, selon l’OAI, il peut faire l’objet d’une thérapie et ne peut non plus être considéré comme invalidant. Il sied, cependant, de relever que ce dossier présente des lacunes au niveau de l’instruction que l’OAI aurait dû combler. En particulier, le psychiatre traitant prétend que le dossier AI aurait été mal posé d’emblée et qu’il n’aurait pas été en mesure d’apprécier la situation, n’étant pas en contact avec les organes de l’AI. De plus, il paraît étonnant qu’un médecin traitant ne puisse établir une attestation relative à son patient, en 2012, alors même qu’il le suit depuis plus de cinq ans (début 2007) et qu’il doive demander à l’OAI de lui renvoyer le dossier, puis se contente de réponses succinctes en contradiction avec ses précédentes attestations. A ce stade, la Cour considère que la réponse à l’OAI du 16 juillet 2012 ne constitue pas un rapport d’expertise psychiatrique suffisant et ne présente pas les garanties exigées par la jurisprudence pour être qualifié de probant, quant à son contenu et à ses conclusions. Enfin, le recourant ayant changé de médecin, le nouveau médecin psychiatre traitant, qui le suit depuis le 9 octobre 2012, a établi un rapport circonstancié, le 21 août 2013, attestant d’une incapacité de travail de 50% depuis le début de son atteinte à la santé. Ce rapport, manifestement en contradiction avec celui du précédent psychiatre traitant, a été ignoré par l’OAI qui ne l’a même pas soumis aux services des médecins-conseils du SMR. d) Au vu des imprécisions et des contradictions dans les propos tenus par l’ancien médecin traitant, et au vu du rapport émis par le nouveau médecin traitant, la Cour ne saurait se contenter d’explications pour le moins lacunaires et peu convaincantes pour fixer la capacité de travail du recourant. Sous cet angle, le recours doit être admis et le dossier retourné à l’OAI afin que celui-ci procède à une instruction complémentaire et complète du dossier, au besoin en ordonnant une expertise du recourant. Celle-ci devra se prononcer sur toute la période litigieuse et en tenant compte de la nouvelle jurisprudence en matière de troubles somatoformes. Au vu de l'ensemble des considérants qui précèdent, le recours doit être admis et la décision querellée annulée. Le dossier est renvoyé à l’autorité intimée pour compléter l’instruction. Les frais de procédure, par CHF 800.-, sont mis à la charge de l'autorité intimée qui succombe. Ayant ainsi obtenu gain de cause, l’assuré a droit à des dépens (art. 61 let. g LPGA). Appelé à en fournir le justificatif, le mandataire du recourant a déclaré s’en remettre au Tribunal cantonal, charge à lui de fixer en équité les dépens relatifs à son intervention. Ceux-ci, compte tenu de la faible complexité de l’affaire, de la connaissance du dossier antérieure à la procédure judiciaire ainsi que de l’ensemble des circonstances, peuvent être arrêtés forfaitairement à CHF 1'000.-, débours et éventuelle TVA compris. Cette somme doit être mise intégralement à la charge de l'autorité intimée qui succombe.</w:t>
      </w:r>
    </w:p>
    <w:p>
      <w:r>
        <w:t>Tribunal cantonal TC Page 8 de 8 la Cour arrête: I. Le recours est admis et la décision annulée. Partant, la cause est renvoyée à l’autorité intimée pour instruction complémentaire au sens des considérants et nouvelle décision. II. Les frais de procédure, par CHF 800.-, sont mis à la charge de l'Office de l'assurance- invalidité du canton de Fribourg qui succombe. L'avance de frais du même montant versée par le recourant lui est restituée. III. L’indemnité de partie allouée au recourant pour ses frais de défense est fixée forfaitairement à CHF 1'000.-, débours et éventuelle TVA compris. Elle est mise à charge de l’OAI.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2016/esc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