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95 vom 10. August 2015</w:t>
      </w:r>
    </w:p>
    <w:p>
      <w:r>
        <w:t>FR Kantonsgericht, 2015-08-10, FR</w:t>
      </w:r>
    </w:p>
    <w:p>
      <w:r>
        <w:rPr>
          <w:b/>
        </w:rPr>
        <w:t xml:space="preserve">Quelle: </w:t>
      </w:r>
      <w:r>
        <w:t>https://mcp.opencaselaw.ch/entscheid/fr_gerichte_608_2013_95</w:t>
      </w:r>
    </w:p>
    <w:p>
      <w:r>
        <w:t>FR: FR_GERICHTE 608 2013 95 du 10 août 2015</w:t>
      </w:r>
    </w:p>
    <w:p>
      <w:r>
        <w:t>IT: FR_GERICHTE 608 2013 95 del 10 agosto 2015</w:t>
      </w:r>
    </w:p>
    <w:p>
      <w:pPr>
        <w:pStyle w:val="Heading2"/>
      </w:pPr>
      <w:r>
        <w:t>Regeste</w:t>
      </w:r>
    </w:p>
    <w:p>
      <w:r>
        <w:t>Arrêt de la IIe Cour des assurances sociales du Tribunal cantonal | Invalidenversicherung</w:t>
      </w:r>
    </w:p>
    <w:p>
      <w:pPr>
        <w:pStyle w:val="Heading2"/>
      </w:pPr>
      <w:r>
        <w:t>Erwägungen</w:t>
      </w:r>
    </w:p>
    <w:p>
      <w:r>
        <w:rPr>
          <w:b/>
        </w:rPr>
        <w:t>E. 17</w:t>
      </w:r>
    </w:p>
    <w:p>
      <w:r>
        <w:t>juin 2013. Elle conclut, sous suite de frais et dépens, principalement à l'octroi d'une rente entière d'invalidité, subsidiairement à ce que l'instruction soit complétée par une expertise en vue d'établir la capacité résiduelle de travail. Elle remet en cause la valeur de l’appréciation du SMR. Notamment, il serait faux d’affirmer que les constatations de la Dresse D.________ et du Dr E.________ seraient identiques. Ce dernier aurait retenu le diagnostic d’un dysfonctionnement douloureux de l’articulation sacro-coccygienne et d’une surcharge mécanique des deux articulations sacro- iliaques, due au dysfonctionnement global du rachis. De plus, son état de santé serait évolutif et ne devrait surtout pas être aggravé par un travail inadapté. Plusieurs limitations fonctionnelles retenues par son médecin ne se retrouveraient pas dans ce qui a été pris en considération par l’OAI. L’autorité n’aurait pas suffisamment pris en compte les conclusions du Dr E.________. Aussi celle-ci fonderait-elle sa décision sur un état de fait incomplet. E. Dans ses observations du 10 septembre 2013, l’OAI conclut au rejet du recours. Il estime que le Dr E.________ ne s'est pas prononcé d’une manière convaincante au sujet de la capacité de travail dans une activité autre que celle de restauratrice. Il souligne également qu’il y a absence de soins, ce qui constituerait la preuve d’un état de santé resté stable. F. Dans ses contre-observations du 18 novembre 2013, la recourante maintient que l’appréciation du Dr E.________ est probante et que ce dernier a mis en évidence des limitations qui n’étaient pas encore connues au moment du premier refus de rente. Le 30 décembre 2013, l'autorité intimée renonce à déposer des ultimes remarques et campe sur sa position.</w:t>
      </w:r>
    </w:p>
    <w:p>
      <w:r>
        <w:t>Tribunal cantonal TC Page 3 de 9 G.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a) Aux termes de l'art. 8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l’invalidité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arrêt TF 9C_492/2014 du 3 juin 2015 consid. 3.7.1; ATF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(arrêt TF 9C_492/2014 précité consid. 2.1 et 2.1.1; ATF 130 V 396 consid. 5.3 et 6). Dans le cadre des douleurs de nature somatoforme, la Haute Cour a souligné que l’analyse doit tenir compte des facteurs excluant la valeur invalidante à ces diagnostics (arrêt TF 9C_492/2014 précité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TF 9C_492/2014 précité consid. 2.2.1; ATF 132 V 65 consid. 4.2.2; 131 V 49 consid. 1.2). Dans cet arrêt 9C_942/2014,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w:t>
      </w:r>
    </w:p>
    <w:p>
      <w:r>
        <w:t>Tribunal cantonal TC Page 4 de 9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en outre de mieux intégrer la question des ressources personnelles dont dispose la personne concernée, eu égard en particulier à sa personnalité et au contexte social dans lequel elle évolue. Joueront aussi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(arrêt TF 9C_942/2014 précité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w:t>
      </w:r>
    </w:p>
    <w:p>
      <w:r>
        <w:t>Tribunal cantonal TC Page 5 de 9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les questions complémentaires à l’expert (arrêt TF 9C_942/2014 précité consid. 10.1.3). f) D'après l'art. 87 al. 3 du règlement sur l'assurance-invalidité du 17 janvier 1961 (RAI; RS 831.201), lorsque la rente a été refusée parce que le degré d'invalidité était insuffisant, la nouvelle demande ne peut être examinée que si les conditions prévues à l'al. 2 sont remplies. Selon cet alinéa, lorsqu'une demande de révision est déposée, celle-ci doit établir de façon plausible que l'invalidité s'est modifiée de manière à influencer ses droits. De manière générale, une rente d'invalidité peut être modifiée pour l'avenir, à savoir augmentée, réduite ou supprimée lorsque le taux d'invalidité du bénéficiaire de la rente subit une modification notable, conformément à l'art. 17 LPGA. Cet article est applicable par analogie pour des nouvelles demandes après un refus (ATF 133 V 108 consid. 5 et réf. cit.), et prévoit que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w:t>
      </w:r>
    </w:p>
    <w:p>
      <w:r>
        <w:t>Tribunal cantonal TC Page 6 de 9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 3. Le litige porte sur le droit de la recourante à une rente de l'assurance-invalidité dans le cadre d'une nouvelle demande de prestations, singulièrement, sur le point de savoir si, par analogie avec l'art. 17 LPGA, on est en présence, ou non, d'une modification sensible de l'état de santé de celle- ci depuis la précédente procédure. Les parties s'opposent en particulier sur la capacité de travail et sur la question de savoir si l'on peut exiger de la recourante qu’elle travaille à 100% dans une activité adaptée. Cette dernière se plaint d'une mauvaise appréciation des preuves et affirme ne pouvoir travailler qu'à temps partiel. a) Le premier refus du 29 février 2012 est fondé sur une expertise du 13 décembre 2011 réalisée par la spécialiste rhumatologue du SMR. Cette praticienne constate ce qui suit: "Il nous apparaît surtout, se basant sur l'anamnèse, l'examen clinique et l'absence de tout élément en faveur d'une étiologie inflammatoire que [l’assurée] présente une symptomatologie musculo- squelettique algique dans le cadre d'une fibromyalgie. Au vu de l'examen clinique et des images radiologiques, il n'y a pas de limitations fonctionnelles à retenir. Tenant compte de l'anamnèse, même en l'absence de signes radiologiques, on peut cependant retenir «théoriquement» les limitations suivantes chez tout patient «lombalgique»: Limitations fonctionnelles: pas de mouvement itératif contraignant pour le rachis dorso-lombaire en flexion/extension/rotation du tronc, pas de port itératif de charge &gt; 10-15 kg, pas de position statique assis ou debout prolongée &gt; 45-60 minutes, changements de position fréquents possibles". Au final, ce médecin ne retient, dans l’activité exercée jusqu’à présent, aucun diagnostic avec effet sur la capacité de travail. L’assurée ne serait par ailleurs pas entravée dans une autre activité respectant certaines limitations fonctionnelles, malgré l'existence des atteintes qu’elle énumère comme suit: " • Lombo-sciatalgies communes chroniques dans le cadre de discrets troubles statiques et dégénératifs et d'une dysbalance musculaire • Fibromyalgie • Lipo-lymphoedème bilatéral". b) Le 11 septembre 2012, le mandataire de l’assurée a soumis à l’OAI un rapport médical et sollicité la réouverture du dossier. Du rapport du 14 août 2012 du Dr E.________ ressortent les diagnostics suivants: " 1. Rachis de fonctionnement non économique caractérisé cliniquement par un sévère syndrome de dysfonctionnement musculaire panrachidien. Les mesures radiologiques prouvent cette notion: Lordose lombaire 68' augmentée Cyphose thoracique 52' diminuée Version Pelvienne 14" augmentée</w:t>
      </w:r>
    </w:p>
    <w:p>
      <w:r>
        <w:t>Tribunal cantonal TC Page 7 de 9 Incidence Pelvienne 69° augmentée Gite en TH 9 10 cm Décalée en arrière 2. Dysfonctionnement douloureux de l'articulation sacro-coccygienne. Aggravation de celui-ci par la non économicité de fonctionnement du rachis dans son ensemble. 3. Surcharge mécanique des deux articulations sacro-iliaques, due au dysfonctionnement global du rachis et des troubles de l'alignement dans le plan frontal du rachis avec une scoliose modérée. 4. Maladie discale dégénérative de l'étage entre la 5ème vertèbre lombaire et la 1ère vertèbre sacrée, avec soulèvement ligamentaire prouvant le dysfonctionnement. 5. Evolutivité des lésions. En raison du dysfonctionnement global du rachis, la lésion discale et le dysfonctionnement des articulations sacro-coccygienne et sacro-iliaques sont sujettes à aggravation. Le cas n'est pas stabilisé." La capacité de travail de l’expertisée, dans sa dernière activité de confection de kebabs, service en salle et nettoyage, est estimée à 33%, soit 14,15 heures par semaine sans baisse de rendement à condition de respecter les limitations suivantes: " - Répartition harmonieuse des heures de travail sur la semaine de travail - Pause de 15 minutes toutes les heures - Pas de position statique assise ou érigée de plus de 20 minutes, avec des changements de position fréquents possibles - Pas de travail en porte-à faux du tronc - Pas de travail répétitif en flexion / extension, ni en rotation droite ou gauche - Pas de travail avec les membres supérieurs au-dessus du plan des épaules - Pas de travail en position accroupie - Pas de marche en terrain irrégulier - Charge maximale admissible: Classe I [5 kg]". Ce spécialiste souligne qu’il ne retrouve pas la notion de dysfonctionnement des articulations sacro-iliaques ni surtout de la sacro-coccygienne dans le rapport détaillé du SMR, affections qui représentent un handicap sévère chez cette femme travailleuse, manuelle, âgée de 52 ans, ne maîtrisant pas la langue française et qui n'est au bénéfice d'aucune formation. La rhumatologue du SMR – à qui ce rapport a été soumis – confirme le 21 novembre 2012 qu’il s’agit d’une appréciation différente du même état de santé. Elle précise qu’il existe une littérature médicale exhaustive à ce sujet et que les douleurs sacro-iliaques d'origine mécanique sont très controversées, notamment que les images radiologiques, lorsqu'elles sont présentes, ne sont pas forcément l'explication des douleurs lombaires. Dans le cas particulier, elle explique que l'IRM a infirmé une pathologie inflammatoire, tumorale, infectieuse ou de type algodystrophie des articulations sacro-iliaques, ni démontré de perturbations mécaniques de l'anneau pelvien (asymétrie des iliums). Elle relève qu'il est admis, sur la base des études de collectifs de patients, que la majorité des douleurs rapportées aux sacro-iliaques sont en fait d'origine lombaire. Quant au dysfonctionnement douloureux de l'articulation sacro-coccygienne, elle souligne qu'il s'agit d'un diagnostic difficilement objectivable sur le plan organique. Elle ajoute que les radiographies du sacrum et du coccyx du 19 mars 2009 faites suite à la chute sur les fesses n'ont objectivé ni fracture ni luxation et que les tests fonctionnels restent, selon la littérature médicale, sujet à caution. En présence d’une patiente souffrant de troubles statiques et d’une dysbalance musculaire ainsi que de troubles dégénératifs très modérés, cette praticienne souligne l’importance des signes qui parlent en faveur d'une fibromyalgie.</w:t>
      </w:r>
    </w:p>
    <w:p>
      <w:r>
        <w:t>Tribunal cantonal TC Page 8 de 9 Elle confirme sa position le 11 avril 2013 en expliquant que les constatations objectives des troubles statiques rachidiens et dégénératifs faites par le Dr E.________ sont identiques aux siennes. Elle fait référence à un rapport du 9 janvier 2010 du médecin traitant, le Dr F.________. Le 14 juin 2013, le Dr E.________ prend position et regrette que son texte n'ait pas été lu dans son entier, en particulier que les mesures, chiffrées et vérifiables, de la statique rachidienne aient été passées sous silence alors que leur valeur est reconnue internationalement. c) Amenée à statuer sur la question litigieuse, la Cour de céans constate, à la lumière de la nouvelle jurisprudence du Tribunal fédéral relative aux troubles somatoformes douloureux, que la cause est insuffisamment instruite et ne lui permet pas de trancher. En effet, il ressort du dossier (cf. rapport du 11 août 2009 du Dr G.________, rhumatologue, à l’intention de H.________) que le diagnostic de fibromyalgie a été expressément exclu dans un premier temps. Dans son expertise du 13 décembre 2011, la rhumatologue du SMR retient en revanche le diagnostic de fibromyalgie. Dans son appréciation dans le cadre de la nouvelle demande, elle fait à nouveau référence à la présence d’une fibromyalgie. Il importe dès lors de déterminer, d'abord, si un tel diagnostic peut être clairement retenu et s'il remplit le critère de gravité, comme l'exige désormais la jurisprudence du Tribunal fédéral. Quand bien même le diagnostic de fibromyalgie est d'abord le fait d'un médecin rhumatologue, il convient de requérir l'avis d'un psychiatre lorsqu'il s'agit de se prononcer sur l'incapacité de travail que la fibromyalgie est susceptible d'entraîner, dès lors que les facteurs psychosomatiques ont, selon l'opinion dominante, une influence décisive sur le développement de cette atteinte à la santé (ATF 132 V 65 consid. 4.3 p. 72; arrêt TF I 428/06 du 25 mai 2007). Toute analyse à ce sujet fait défaut en l’occurrence. Compte tenu de l’instruction du cas ressortant du dossier et de la nouvelle jurisprudence du TF, il n'est ainsi manifestement pas possible pour la Cour de céans de trancher et un renvoi à l'autorité intimée pour complément d'instruction médicale auprès d’un expert s'impose et est autorisé par la jurisprudence. Il y a notamment lieu de souligner que les troubles de fibromyalgie, respectivement, les critères qui – selon le Tribunal fédéral – sont déterminants sont susceptibles d’évoluer avec le temps. Vu que, dans sa nouvelle appréciation, la doctoresse du SMR fait à nouveau référence à la fibromyalgie, le cas aurait dû être examiné sous cet aspect également. A ce stade de la procédure, la Cour de céans – qui est tenue d'appliquer la nouvelle jurisprudence du TF – ne peut que relever que le dossier n'a, dans le cadre de la nouvelle demande, pas été instruit à ce sujet. Partant, force est de constater que l’experte du SMR a omis de poser un diagnostic clair permettant au juge de comprendre si les critères des manuels diagnostiques et relatifs à la fibromyalgie sont présents en l’espèce. Il y a également absence d’un examen actualisé sur des éléments qui sont à certaines conditions de nature à pouvoir exclure la présence d’une maladie invalidante. Dans l’éventualité où le diagnostic de la fibromyalgie pourra être confirmé, les experts devront par ailleurs – en application de la nouvelle jurisprudence de la Haute Cour – examiner d’abord si l’assurée dispose de ressources – référence est faite aux indices (Indikatoren) que le Tribunal fédéral a développés dans le consid. 4 de l’arrêt 9C_492/2014 précité – et ensuite si, après un bilan global des éléments tant positifs que négatifs, il s’avère qu’objectivement, elle est en mesure de surmonter ses problèmes de santé. Puisque le renvoi comporte non seulement un volet psychiatrique mais aussi le volet rhumatologique, il s'agira également de donner suite à la proposition de la spécialiste en rhumatologie du SMR qui a suggéré de soumettre le cas à un expert neutre pour avoir plus de renseignements sur les effets des diagnostics somatiques retenus par le Dr E.________.</w:t>
      </w:r>
    </w:p>
    <w:p>
      <w:r>
        <w:t>Tribunal cantonal TC Page 9 de 9 Au vu de ce qui précède, le recours doit être admis et le dossier renvoyé à l’autorité intimée afin qu’elle complète l’instruction. 4. a) Il est renoncé ici à mettre des frais de justice à la charge de l'autorité intimée qui succombe, dès lors qu'il s'agit de l'un des premiers arrêts faisant application, aux cas pendants, de la toute récente jurisprudence du TF. L’avance de frais de CHF 800.- est restituée à la recourante. b) La recourante, ayant obtenu gain de cause, a droit à une indemnité de partie qui est fixée à CHF 903.25 (honoraires et débours: CHF 836.35; TVA: CHF 66.90) sur la base de la liste de frais produite par son mandataire le 2 juillet 2015, de laquelle il convient de déduire le montant de CHF 800.- correspondant à l’avance de frais versée. la Cour arrête: I. Le recours est admis. II. La décision du 13 mai 2013 est annulée et le dossier renvoyé à l'autorité intimée pour instruction dans le sens des considérants. III. Il n'est pas perçu de frais de procédure. L’avance de frais de CHF 800.- est restituée à la recourante. IV. L’indemnité de partie est fixée à CHF 903.25 (honoraires et débours: CHF 836.35; TVA: CHF 66.90) et mise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août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