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2013 174 vom 27. Juli 2015</w:t>
      </w:r>
    </w:p>
    <w:p>
      <w:r>
        <w:t>FR Kantonsgericht, 2015-07-27, FR</w:t>
      </w:r>
    </w:p>
    <w:p>
      <w:r>
        <w:rPr>
          <w:b/>
        </w:rPr>
        <w:t xml:space="preserve">Quelle: </w:t>
      </w:r>
      <w:r>
        <w:t>https://mcp.opencaselaw.ch/entscheid/fr_gerichte_608_2013_174</w:t>
      </w:r>
    </w:p>
    <w:p>
      <w:r>
        <w:t>FR: FR_GERICHTE 608 2013 174 du 27 juillet 2015</w:t>
      </w:r>
    </w:p>
    <w:p>
      <w:r>
        <w:t>IT: FR_GERICHTE 608 2013 174 del 27 luglio 2015</w:t>
      </w:r>
    </w:p>
    <w:p>
      <w:pPr>
        <w:pStyle w:val="Heading2"/>
      </w:pPr>
      <w:r>
        <w:t>Regeste</w:t>
      </w:r>
    </w:p>
    <w:p>
      <w:r>
        <w:t>Arrêt de la IIe Cour des assurances sociales du Tribunal cantonal | Invalidenversicherung</w:t>
      </w:r>
    </w:p>
    <w:p>
      <w:pPr>
        <w:pStyle w:val="Heading2"/>
      </w:pPr>
      <w:r>
        <w:t>Erwägungen</w:t>
      </w:r>
    </w:p>
    <w:p>
      <w:r>
        <w:rPr>
          <w:b/>
        </w:rPr>
        <w:t>E. 20</w:t>
      </w:r>
    </w:p>
    <w:p>
      <w:r>
        <w:t>avril 2011. Se fondant sur l'expertise, par projet de décision du 30 octobre 2012, l'OAI a rejeté la demande de prestation considérant que l'assuré était apte à reprendre son ancienne activité à 100%. Le 3 décembre 2012, l'assuré s'est opposé à ce projet. Dans un second projet de décision du 26 mars 2013 et suite à un rapport du SMR, l'OAI a rejeté la demande de prestation se fondant sur un degré d'invalidité de 13%. Il a considéré que l'assuré était apte à travailler, à plein temps et sans diminution de rendement, dans une activité adaptée telle qu'ouvrier dans la production industrielle légère. Le 7 mai 2013, l'assuré s'est opposé à ce deuxième projet. Ayant préalablement requis de nouveaux rapports des médecins ainsi que l'avis de son SMR, l'office a finalement maintenu son refus de prester par décision du 9 octobre 2013. C. Contre cette décision, l'assuré, représenté par Me Valentin Aebischer, avocat à Fribourg, interjette recours devant le Tribunal cantonal le 11 novembre 2013 concluant, avec suite de frais et versement d'une équitable indemnité de 4'000 francs, plus TVA, principalement, à l'octroi d'une rente entière et, subsidiairement, à la réalisation d'une expertise pluridisciplinaire et nouvelle décision.</w:t>
      </w:r>
    </w:p>
    <w:p>
      <w:r>
        <w:t>Tribunal cantonal TC Page 3 de 11 A l'appui de ses conclusions, il se plaint que l'autorité, en se fondant uniquement sur l'expertise, ignore les rapports de ses médecins traitants, pourtant précis et circonstanciés. Il critique également l'expertise, relevant des contradictions en son sein, notamment s'agissant de sa collaboration avec l'expert, la durée insuffisante de l'entretien, la prise en compte de critères qui ne sont pas médicaux ainsi qu'un manque de motivation s'agissant de la capacité de travail. Dans ce cadre, il souligne que l'expert semble incertain de ses conclusions, relevant notamment l'usage de l'adjectif "probable", de la ponctuation "?" et de la formule "il est donc difficile de se prononcer sur la capacité de travail de [l'assuré]". Il s'étonne que l'expertise ait une valeur probante supérieure aux rapports de ses médecins. Il regrette encore l'absence d'expertise traitant du volet somatique de ses troubles, tels que ses problèmes de dos, ainsi que le fait que la décision litigieuse ne mentionne pas la diminution de rendement de 20% qui leur est liée. Il se plaint finalement d'une violation de son droit d'être entendu par l'absence de mise en place de l'expertise pluridisciplinaire requise dans ses observations des 3 décembre 2012 et 7 mai 2013. Le même jour, il sollicite le bénéfice de l'assistance judiciaire gratuite totale pour la procédure de recours. Par décision du 27 novembre 2013 (608 2013 125) le délégué à l'instruction a admis la requête, dispensé le recourant du versement de l'avance des frais de justice et nommé Me Valentin Aebischer, avocat à Fribourg, défenseur d'office. Dans ses observations du 31 janvier 2014, l'OAI conclut, en substance, au rejet du recours. A l'appui de ses conclusions, il soutient que le psychiatre traitant de l'assuré est le seul à retenir une incapacité totale de travailler. Il ajoute que le SMR a lui-même admis que l'expertise possédait une entière valeur probante, l'expert ayant même pris soin de contacter les médecins traitants pour obtenir des informations complémentaires. Il relève encore avoir, lors des différentes phases de traitement du dossier, invité les médecins traitants à compléter des rapports alors que, pour sa part, le recourant n'a entrepris aucune démarche pour produire une pièce médicale au dossier. Enfin, il met en exergue que le recourant n'a plus consulté d'expert somaticien depuis 2011, ce qui constitue une preuve de la stabilisation de son état de santé sur ce plan. Dans un second échange d'écritures, les parties campent sur leur position. Invitée à se déterminer à son tour, en sa qualité de fonds LPP à qui la décision attaquée a été notifiée, la caisse de prévoyance du personnel de l'Etat a indiqué ne pas avoir de remarque à formuler par courrier du 3 juillet 2014. Aucun autre échange d'écritures n'a été ordonné entre parties. Il sera fait état des arguments développés par les parties à l'appui de leurs conclusions dans les considérants de droit du présent arrêt, pour autant que cela soit utile à la solution du litige. en droit 1. Interjeté en temps utile et dans les formes légales par un assuré directement touché par la décision attaqué et dûment représenté, le recours est recevable. 2. Par un premier moyen de nature formelle, le recourant se plaint d'une violation de son droit d'être entendu dès lors que l'OAI n'a pas, malgré ses requêtes répétées, diligenté une expertise pluridisciplinaire. Eu égard à la nature formelle de ce droit, il conviendrait d'examiner</w:t>
      </w:r>
    </w:p>
    <w:p>
      <w:r>
        <w:t>Tribunal cantonal TC Page 4 de 11 préalablement ce grief. Cependant, dans la mesure où il est soulevé en rapport avec le refus d'administrer une expertise pluridisciplinaire, le recourant se plaint d'une mauvaise appréciation anticipée des preuves figurant au dossier. Son argumentation se confond dès lors avec les critiques relatives aux constatations de fait. Elle sera donc traitée avec le fond du litige. 3. a) A teneur de l’art. 8 al. 1 de la loi fédérale du 6 octobre 2000 sur la partie générale du droit des assurances sociales (LPGA; RS 830.1), applicable par le biais de l’art. 1 al. 1 de la loi fédéral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w:t>
      </w:r>
    </w:p>
    <w:p>
      <w:r>
        <w:t>Tribunal cantonal TC Page 5 de 11 déterminée aussi objectivement que possible (arrêt du Tribunal fédéral des assurances I 946/05 du 11 mai 2007 publié in SVR 2007 IV no 44 p. 144; ATF 102 V 165 et les autres références citées).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VSI 2000 p. 153 consid. 2a et les références). La reconnaissance de l'existence d'une atteinte à la santé psychique suppose la présence d'un diagnostic émanant d'un expert (psychiatre) et s'appuyant lege artis sur les critères d'un système de classification reconnu (ATF 130 V 346 consid. 5.3 et 6). c) Selon l'art. 17 LPGA, si le taux d'invalidité du bénéficiaire de la rente subit une modification notable, la rente est, d'office ou sur demande, révisée pour l'avenir, à savoir augmentée ou réduite en conséquence, ou encore supprimée. L'art. 88a du règlement du 17 janvier 1961 sur l'assurance invalidité (RAI; RS 831.201) prescrit que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(al. 1).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29bis est toutefois applicable par analogie (al. 2). Aussi bien dans le cadre d'une nouvelle demande au sens de l'art. 87 al. 3 aRAI (cf. art. 87 al. 2 RAI; ATF 130 V 71) que dans celui d'une révision d'une rente au sens de l'art. 17 LPGA (ATF 133 V 108 consid. 5),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(ATF 133 V 108 consid. 5.4).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d)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w:t>
      </w:r>
    </w:p>
    <w:p>
      <w:r>
        <w:t>Tribunal cantonal TC Page 6 de 11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U 133 1991 p. 311; VSI 1997 p. 121). En principe, n'est donc décisif, pour la valeur probatoire, ni l'origine, ni la désignation d'un moyen de preuve, mais bien son contenu (ATF 122 V 157 et les références citées).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Il appartient notamment au juge de vérifier si les médecins, dans leurs rapports et dans le cadre de l'appréciation des preuves, ont tenu compte de ces facteurs étrangers à l'invalidité dans l'appréciation de la capacité résiduelle de travail de l'assuré (Tribunal fédéral, arrêt 9C_521/2012 du 17 janvier 2012 consid. 3).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arrêt du Tribunal fédéral des assurances I 514/06 du 25 mai 2007 publié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9C_876/2009 du 6 juillet 2010 consid. 2.2).</w:t>
      </w:r>
    </w:p>
    <w:p>
      <w:r>
        <w:t>Tribunal cantonal TC Page 7 de 11 Enfin, lorsqu’il est constaté que la cause n’est pas suffisamment instruite au plan médical, les tribunaux cantonaux devront, en règle générale, ordonner une expertise judiciaire, en principe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 4. En l'espèce, est litigieuse, la question de savoir si l'assuré est en droit de bénéficier d'une rente de l'AI, laquelle dépend d'une appréciation de son état de santé. a) S'agissant des troubles somatiques, l'OAI a considéré que la capacité de travail de l'assuré était entière et sans diminution de rendement dans une activité adaptée, soit une activité épargnant le rachis, sans port de charge supérieure à 15kg, sans travail sur des échelles ou des échafaudages, sans position à genoux ou accroupie et permettant l'alternance des positions assise et debout. L'office reprend en cela les limitations citées par le Dr E.________, spécialiste FMH en anesthésiologie, du SMR, dans son rapport du 11 janvier 2013 (dossier OAI, pièce 348). Ce médecin renvoie lui-même au Dr F.________, spécialiste FMH en rhumatologie et en médecine physique et réadaptation. Dans son rapport du 27 mai 2013, ce dernier citait un "syndrome thoraco-lombo-vertébral chronique sur atteinte dégénérative […]" et un diabète comme diagnostics ayant un effet sur la capacité de travail, bien qu'il n'ait pas revu l'assuré depuis février 2011 (dossier OAI, pièce 370). Dans un rapport d'août 2011, citant des diagnostics semblables, le médecin soulignait n'avoir jamais attesté d'incapacité de travail. Il fixait la capacité de travail à 100%, avec perte de rendement de 20% dans l'ancienne activité et sans diminution de rendement dans une activité adaptée (dossier OAI, pièce 230). A la lecture du dossier de la cause, force est de constater que la capacité de travail et les limitations retenues sur le plan somatique apparaissent convaincantes. Ces limitations ne sont par ailleurs pas contestées par les autres médecins de l'assuré. Ainsi, le Dr G.________, spécialiste FMH en médecine interne générale, renvoie, dans son rapport du 7 août 2013, aux spécialistes concernés, notamment le Dr F.________, tout en estimant qu'une activité adaptée semble envisageable (dossier OAI, pièce 383; cf. aussi pièce 250). Pour sa part, le Dr H.________, spécialiste FMH en médecine interne générale, renvoie au Dr I.________, spécialiste FMH en psychiatrie et psychothérapie, pour l'évaluation de la capacité de travail (dossier OAI, pièces 162, 207 et 383). Quant à l'actualité des limitations retenues, il appert que le recourant n'a plus consulté le Dr F.________ pour le traitement de ses douleurs dorsales depuis 2011 (dossier OAI, pièces 230 et 370). Cette absence de traitement et de suivi thérapeutique parle en défaveur d'une péjoration de ces troubles. A ce titre, la simple affirmation du recourant selon laquelle ils se seraient aggravés, sans apporter le moindre avis médical à l'appui de cette thèse, ne permet pas de renverser ce constat. S'agissant des autres troubles allégués, notamment l'hyperplasie de la prostate ou le diabète, force est de constater que les médecins n'ont jamais indiqué, tant actuellement que par le passé, qu'ils seraient incapacitants dans une activité adaptée (cf. dossier OAI, pièces 230, 250, 348 et 383). Le recourant n'affirme par ailleurs pas que tel serait le cas.</w:t>
      </w:r>
    </w:p>
    <w:p>
      <w:r>
        <w:t>Tribunal cantonal TC Page 8 de 11 Partant, au vu des conclusions claires et non disputées sur le plan somatique, la réalisation d'une expertise pluridisciplinaire contenant un volet rhumatologique n'est pas nécessaire. Par conséquent, les conclusions en requérant la mise en place doivent être rejetées. Dans la mesure où l'autorité intimée suit les conclusions des Drs E.________ et F.________ s'agissant de la capacité de travail sur le plan somatique, la décision litigieuse doit être confirmée. b) Sur le plan psychique, l'autorité intimée s'est fondée sur l'expertise du Dr D.________ du</w:t>
      </w:r>
    </w:p>
    <w:p>
      <w:r>
        <w:rPr>
          <w:b/>
        </w:rPr>
        <w:t>E. 23</w:t>
      </w:r>
    </w:p>
    <w:p>
      <w:r>
        <w:t>août 2012. Le dossier étant suffisamment instruit sur le plan psychique, la réalisation d'une nouvelle expertise n'apparaît dès lors pas nécessaire. c) Dans le cadre de son recours, l'assuré ne remet pas en cause la comparaison des revenus effectuée par l'autorité intimée. Force est de constater que celle-ci n'est du reste pas criticable. C'est ainsi notamment à juste titre que l'autorité intimée a fondé le salaire dans cette activité sur la moyenne du secteur privé de l'Enquête Suisse sur la structure des salaires 2010 (ESS 2010; tableau TA1, total niveau 4, hommes). En effet, au vu du large éventail d'activités simples et répétitives, sans formation nécessaire, que recouvrent les données ressortant de l'ESS, un nombre significatif d'entre elles sont adaptées aux restrictions fonctionnelles dont souffre le recourant.</w:t>
      </w:r>
    </w:p>
    <w:p>
      <w:r>
        <w:t>Tribunal cantonal TC Page 10 de 11 En outre, l'autorité intimée a encore tenu compte d'une réduction supplémentaire de 10% au titre de désavantage salarial. Au regard du large pouvoir d'appréciation qui lui est reconnu en la matière, cette manière de faire échappe à la critique. Même si on devait adapter les salaires d'invalide et de valide en tenant compte de l'indexation pour l'année 2012, année de référence déterminante dont l'OAI n'a pas tenu compte, cela ne modifierait pas de manière substantielle le degré d'invalidité du recourant, celui-ci, fixé par l'OAI à 13%, demeurant largement inférieur aux conditions d'octroi d'une mesures de réadaptation ou d'une rente de l'assurance-invalidité. d) Au vu de l'ensemble qui précède le recourant ne remplit pas les conditions d'octroi d'une rente de l'assurance-invalidité. Ce degré d'invalidité ne donne pas droit non plus à des mesures de réadaptation, par exemple, comme en l'espèce, au reclassement dans une nouvelle profession. Outre que ce taux est largement inférieur aux 20% formulés par la jurisprudence, aucun autre motif ne justifierait l'octroi de telles prestations. En particulier, ce n'est pas parce qu'il a obtenu un premier reclassement dans une profession qu'il peut prétendre à de nouvelles mesures à ce titre. 5. Au regard de l'ensemble de ce qui précède, l’OAI disposait de suffisamment d’éléments pour rendre la décision litigieuse et c’est avec raison que des mesures de réadaptation et qu'une rente d’invalidité ont été refusées au recourant. Mal fondé, le recours doit dès lors être rejeté et la décision attaquée confirmée. Au vu de l'issue du litige, des frais de justice, fixés à 800 francs, sont mis à la charge du recourant qui succombe. Ils ne sont toutefois pas perçus dès lors que l'assistance judiciaire gratuite totale lui a été accordée. Conformément aux art. 142 et 146 ss du code du 23 mai 1991 de procédure et de juridiction administrative (CPJA; RSF 150.1), le mandataire du recourant peut prétendre ici à une indemnité en sa qualité de défenseur d'office. Le 29 juin 2015, ce dernier a produit sa liste de frais, comptabilisant des honoraires à hauteur de 5'729 francs – équivalant à 24,91 heures au tarif de 230 francs – et des débours d'un montant de 115 francs, dont 43 francs de photocopies à 50 centimes par page et des frais de port pour recommandés fixés à 6 francs/envoi, pour un total TVA comprise de 6'351 francs. Cependant, au regard de l'art. 12 al. 1bis du tarif du 17 décembre 1991 des frais de procédure et des indemnités en matière de juridiction administrative (Tarif JA, RSF 150.12), en cas de fixation sur la base d ’ une liste de frais détaillée, l ’ indemnité horaire est de 180 francs. Par ailleurs, certaines opérations comptabilisées, dont plus de 8,5 heures d'honoraires, sont antérieures au prononcé de la décision litigieuse. Finalement, les photocopies sont indemnisées à raison de 40 centimes par copie (cf. art. 9 al. 2 Tarif JA), et le tarif de 6 francs par recommandé ne correspond pas au tarif effectif. Partant, il se justifie de fixer l'indemnité à laquelle peut prétendre le mandataire du recourant à un montant de 3'196 fr. 80, soit 2'880 francs à titre d'honoraire (16 x 180), 80 francs à titre de débours et 236 fr. 80 au titre de la TVA (8%). Ce montant total est intégralement pris en charge par l'Etat de Fribourg.</w:t>
      </w:r>
    </w:p>
    <w:p>
      <w:r>
        <w:t>Tribunal cantonal TC Page 11 de 11 la Cour arrête: I. Le recours de A.________ est rejeté. II. Des frais de justice de 800 francs sont mis à la charge du recourant; ils ne sont pas prélevés en raison de l'assistance judiciaire octroyée. III. L'indemnité allouée à Me Valentin Aebischer en sa qualité de défenseur d'office est fixée à 2'960 francs, plus 236 fr. 80 au titre de la TVA, soit à un total de 3'196 fr. 80. Elle est intégralement prise en charge par l'Etat de Fribourg.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juillet 2015/pte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