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14 vom 7. Mai 2015</w:t>
      </w:r>
    </w:p>
    <w:p>
      <w:r>
        <w:t>FR Kantonsgericht, 2015-05-07, FR</w:t>
      </w:r>
    </w:p>
    <w:p>
      <w:r>
        <w:rPr>
          <w:b/>
        </w:rPr>
        <w:t xml:space="preserve">Quelle: </w:t>
      </w:r>
      <w:r>
        <w:t>https://mcp.opencaselaw.ch/entscheid/fr_gerichte_608_2013_14</w:t>
      </w:r>
    </w:p>
    <w:p>
      <w:r>
        <w:t>FR: FR_GERICHTE 608 2013 14 du 7 mai 2015</w:t>
      </w:r>
    </w:p>
    <w:p>
      <w:r>
        <w:t>IT: FR_GERICHTE 608 2013 14 del 7 maggio 2015</w:t>
      </w:r>
    </w:p>
    <w:p>
      <w:pPr>
        <w:pStyle w:val="Heading2"/>
      </w:pPr>
      <w:r>
        <w:t>Regeste</w:t>
      </w:r>
    </w:p>
    <w:p>
      <w:r>
        <w:t>Arrêt de la IIe Cour des assurances sociales du Tribunal cantonal | Invalidenversicherung</w:t>
      </w:r>
    </w:p>
    <w:p>
      <w:pPr>
        <w:pStyle w:val="Heading2"/>
      </w:pPr>
      <w:r>
        <w:t>Erwägungen</w:t>
      </w:r>
    </w:p>
    <w:p>
      <w:r>
        <w:rPr>
          <w:b/>
        </w:rPr>
        <w:t>E. 30</w:t>
      </w:r>
    </w:p>
    <w:p>
      <w:r>
        <w:t>%, l'OAI a refusé d'augmenter la rente d'invalidité par décision formelle du 25 août 2010, au motif que les diagnostics évoqués étaient les mêmes que ceux retenus par l'expertise du 2 novembre 2006 et qu'elle ne faisait valoir aucun élément médical nouveau permettant de retenir une aggravation objective de son état de santé, de sorte que sa capacité de travail était toujours de 50 %. Le 17 avril 2011, l'assurée a déposé une demande de révision, alléguant une aggravation de son état de santé ayant entraîné une incapacité de travail totale depuis le 1er septembre 2010. Une expertise bidisciplinaire a été confiée au Dr E.________, spécialiste FMH en rhumatologie et médecine interne, et au Dr F.________, spécialiste FMH en psychiatrie et psychothérapie, lesquels ont rendu leur rapport en date du 24 mai et du 4 juin 2012. Par décision du 17 décembre 2012, l'OAI a refusé d'augmenter la rente d'invalidité, au motif que, sur la base du nouveau rapport d'expertise rhumatologique et psychiatrique, l'assurée demeurait en mesure d'exercer une activité adaptée à 50%, de sorte que son taux d'invalidité restait inchangé. B. Contre cette décision, A.________, représentée à l'époque par DAS Protection juridique SA, interjette un recours de droit administratif auprès du Tribunal cantonal en date du 16 janvier 2013, concluant, sous suite de frais et dépens, à l'annulation de la décision querellée et, principalement, à l'octroi d'une rente entière, subsidiairement, à la mise en œuvre d'une expertise judiciaire et, très subsidiairement, au renvoi du dossier à l'autorité intimée pour mesures d'instruction complémentaires. A l'appui de ses conclusions, elle invoque une violation des règles sur l'appréciation des preuves médicales, au motif que les rapports d'expertise du 24 mai et du 4 juin 2012 contiennent des erreurs, des imprécisions ainsi que des contradictions. En outre, elle estime que l'expertise psychiatrique s'est déroulée dans des conditions de lieu très contestables. Le 4 février 2013, la recourante a versé une avance de frais de 800 francs. Dans ses observations du 3 mai 2013, l'autorité intimée conclut au rejet du recours. Procédant à une comparaison de la situation prévalant lors de la décision du 25 août 2010 avec celle existant au moment de la décision querellée, elle confirme l'absence d'une aggravation de l'état de santé</w:t>
      </w:r>
    </w:p>
    <w:p>
      <w:r>
        <w:t>Tribunal cantonal TC Page 3 de 16 de la recourante et maintient que le rapport d'expertise bidisciplinaire du 24 mai et du 4 juin 2012 a pleine valeur probante. Elle rappelle également que le droit de l'assurance-invalidité se base sur une conception essentiellement biomédicale de la maladie dont sont exclus les facteurs psychosociaux et socioculturels. Dans ses contre-observations du 22 juillet 2013, la recourante, désormais représentée par Me David Métille, avocat, confirme ses griefs liés à l'absence d'indépendance et d'impartialité des experts ainsi qu'à l'absence de valeur probante de leur expertise. Elle indique en outre que sa maigre capacité résiduelle de travail ne serait aucunement exploitable sur le marché équilibré du travail. Elle relève enfin qu'il incombait à l'OAI de réexaminer les éléments de calcul du taux d'invalidité et qu'en procédant aux adaptations nécessaires, il en résulte un degré d'invalidité de 73 %, ouvrant le droit à une rente entière. L'autorité intimée a déposé ses ultimes remarques en date du 23 août 2013. Elle précise qu'en l'absence d'un motif de révision au sens de l'art. 17 LPGA, il n'y a nullement lieu de procéder à une nouvelle évaluation des revenus à comparer dans le cadre de la détermination du degré d'invalidité et que, selon la jurisprudence fédérale, une modification, même d'une certaine importance, des données statistiques ne conduit pas à une révision de la rente d'invalidité, même si elle entraîne le passage à un échelon de rente différent. Le 8 janvier 2015, la Fondation collective Trianon, à qui la décision attaquée avait également été notifiée, a été appelée en cause en tant que fonds LPP intéressé. Dans sa détermination du 11 février 2015, elle indique que l'autorité intimée a procédé aux clarifications idoines pour déterminer si l'état de santé de l'assurée s'était péjoré de façon à influencer son droit à la rente et conclut au rejet du recours.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auprès de l'autorité judiciaire compétente et dans les formes légales par une assurée directement touchée par la décision attaquée et dûment représentée, le recours est recevable. 2. Les modifications introduites par le premier volet de la 6e révision de l'AI (FF 2010 1647; RO 2011 5659) sont entrées en vigueur le 1er janvier 2012. Conformément au principe selon lequel les règles applicables sont celles en vigueur au moment où les faits juridiquement déterminants se sont produits (ATF 130 V 445), les circonstances commandent d'examiner le bien-fondé de la décision querellée à l'aune des dispositions de la loi fédérale du 19 juin 1959 sur l'assurance- invalidité (LAI; RS 831.20) en vigueur jusqu'au 31 décembre 2011, pour la période courant jusqu'à cette date, puis à celle de la nouvelle réglementation pour la période postérieure au 1er janvier 2012, étant précisé que le juge n'a pas à prendre en considération les modifications de droit ou de l'état de fait postérieurs à la date déterminante de la décision litigieuse (ATF 132 V 215 consid. 3.1.1, 129 V 1 consid. 1.2).</w:t>
      </w:r>
    </w:p>
    <w:p>
      <w:r>
        <w:t>Tribunal cantonal TC Page 4 de 16 3. a) Aux termes de l'art. 8 de la loi fédérale du 6 octobre 2000 sur la partie générale du droit des assurances sociales (LPGA; RS 830.1), applicable par le renvoi de l'art. 1 al. 1 de la loi fédérale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 en moyenne durant une année sans interruption notable (let. b) et si, au terme de cette année, il est invalide (art. 8 LPGA) à 40 % au moins (al. 1). La rente est échelonnée de la façon suivante: un taux d’invalidité de 40% au moins donne droit à un quart de rente; un taux de 50% au moins donne droit à une demi-rente; un taux de 60% au moins donne droit à trois quarts de rente; enfin, un taux de 70% au moins donne droit à une rente entière (al. 2).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L'ancien Tribunal fédéral des assurances (TFA) a jugé que les principes développés par la jurisprudence sur les notions d'incapacité de travail, d'incapacité de gain, d'invalidité et de révision ainsi que sur la détermination du taux d'invalidité s'appliquent en principe également sous l'empire de la LPGA (ATF 130 V 343).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(Tribunal fédéral, arrêt non publié dans la cause M. [I 946/05] du 11 mai 2007 in SVR 2007 IV no 44 p. 144; ATF 102 V 165 et les autres références citées).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396 consid. 5.3 et 6).</w:t>
      </w:r>
    </w:p>
    <w:p>
      <w:r>
        <w:t>Tribunal cantonal TC Page 5 de 16 Les facteurs psychosociaux et socioculturels ne constituent en revanche pas des atteintes à la santé entraînant une incapacité de gain au sens de l’art. 7 LPGA.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Tribunal fédéral, arrêt non publié dans la cause T. [I 797/06] du 21 août 2007 consid. 4). 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 256 p. 217 et les références). En outre, on ne saurait remettre en cause une expertise ordonnée par l'administration ou un juge et procéder à de nouvelles investigations du seul fait qu'un ou plusieurs médecins traitants ont une opinion contradictoire (Tribunal fédéral, arrêt non publié dans la cause A. [9C_201/2007] du 29 janvier 2008). Par ailleurs,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d)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w:t>
      </w:r>
    </w:p>
    <w:p>
      <w:r>
        <w:t>Tribunal cantonal TC Page 6 de 16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En revanche, une simple appréciation différente d'un état de fait, qui, pour l'essentiel, est demeuré inchangé, n'appelle pas à une révision au sens de l'art. 17 LPGA (ATF 112 V 371 consid. 2b et 387 consid. 1b; Tribunal fédéral, arrêt non publié dans la cause M. [I. 532/05] du 13 juillet 2006, consid. 3; Tribunal administratif fédéral, arrêt non publié dans la cause A. [C-2882/2006] du 14 octobre 2009, consid. 6.3).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Tribunal fédéral, arrêts non publiés dans les causes OFAS c/ Y. [9C_46/2009] du 14 août 2009 consid. 3.1 in SVR 2010 IV n° 4 p. 7 et Office cantonal genevois de l'assurance-invalidité c/ G. [9C_910/2010] du 7 juillet 2011 consid. 3.2 a contrario). 4. En l'espèce, le litige porte sur la capacité résiduelle de travail de la recourante et sur son taux d'invalidité. Selon la jurisprudence susmentionnée en matière de révision, il s'agit dès lors de déterminer si celui-ci s'est modifié, en comparant son état de santé et ses répercussions sur sa capacité de travail au moment de la dernière décision qui repose sur un examen matériel du droit à la rente, soit le 25 août 2010, avec celui qui était le sien à la date à laquelle la décision querellée a été rendue, soit le 17 décembre 2012. a) Au moment de la décision du 25 août 2010, la situation médicale de la recourante était la suivante: Dans un rapport du 2 juin 2009, le Dr G.________, spécialiste FMH en chirurgie orthopédique, pose les diagnostics de lombalgies chroniques et scoliose. Il fait les constatations suivantes: "Depuis quelques temps, elle donne des symptômes qui pourraient faire penser à des migraines, soit des cervicalgies avec irradiations crâniales. Elle a quelques sensations de tension au niveau du membre supérieur droit mais par intermittence. Elle n'a pas de vraies brachialgies. Vers la fin de l'année, les douleurs s'étaient aggravées mais maintenant elles sont revenues à leur niveau antérieur". Il ne préconise pas de traitement chirurgical pour le moment et reverra la patiente selon évolution, en particulier si elle commence à développer des sciatalgies ou de vraies brachialgies. Dans un rapport du 2 septembre 2009, le Dr H.________, spécialiste FMH en chirurgie orthopédique, retient les diagnostics suivants: lombo-sciatalgies gauches chroniques dans le contexte d'une scoliose dorso-lombaire avec discopathie L5-S1, protrusion discale L5-S1 paramédiane gauche, céphalées latéro-cervicales droites, lésions en boutonnière de D4 de la main gauche, état dépressif. Il estime que l'activité exercée jusqu'à maintenant est encore exigible à 30- 40% et que le rendement est réduit à cause des douleurs. Dans l'annexe au rapport médical datée du 8 septembre 2009, ce médecin précise que la répercussion de l'atteinte à la santé sur l'activité exercée jusqu'ici est marquée par une augmentation des douleurs et une baisse de productivité. Il confirme une capacité résiduelle de travail de 30-40%, avec une diminution de rendement de 30 %.</w:t>
      </w:r>
    </w:p>
    <w:p>
      <w:r>
        <w:t>Tribunal cantonal TC Page 7 de 16 Dans un rapport du 14 septembre 2009, le Dr I.________, médecin généraliste, pose les diagnostics de scoliose dorso-lombaire avec discopathie L5-S1 et protrusion discale gauche entraînant une lombosciatalgie gauche chronique ainsi qu'un état dépressif latent. Il considère que l'activité exercée jusqu'ici est exigible à 30 % avec une diminution de rendement de 10-20% en raison de troubles de la concentration, fatigabilité et lenteur. Dans un rapport du 18 novembre 2009, le Dr J.________, spécialiste FMH en psychiatrie et psychothérapie, retient les diagnostics d'état anxio-dépressif chronique avec crises de panique ainsi que dorsolombalgies avec lombosciatalgies dues à une scoliose importante et estime que sa capacité résiduelle de travail dans l'activité exercée jusqu'à maintenant est de 30 %. Un rapport d'IRM cervicale et base du crâne du 24 septembre 2009 donne les conclusions suivantes: "Pas d'anomalie de la charnière cranio-cervicale, discopathies C5-C6 et C6-C7, associées à un bombement discal circonférentiel paramédian droit, sans conflit radiculaire visible, pas de canal cervical étroit". Selon les résultats d'une échographie des épaules du 19 janvier 2010, il n'y a pas de rupture de la coiffe des rotateurs, pas d'image de conflit, une absence d'épanchement intra-articulaire et une petite géode à l'insertion du sous-épineux à droite, signant une enthésopathie. Dans son rapport du 5 mai 2010, la Dresse K.________, médecin généraliste auprès du Service médical régional Berne/Fribourg/Soleure (ci-après: SMR), résume la situation de la façon suivante: "Il ne fait pas de doute que [l'assurée] s'adapte mal à son état physique qui la limite pour les activités professionnelles et les loisirs de plein air qu'elle affectionne. Son activité actuelle d'employée de bureau de la fiduciaire de son époux est adaptée à ses limitations fonctionnelles. Une limitation plus grande de son horaire ne se justifie pas sur la base des éléments objectifs. Les médecins traitants allèguent une capacité de travail de 30 % basée sur une augmentation des douleurs, élément subjectif et non étayé par des constatations objectives en l'état". Elle précise que les éléments découverts lors de l'échographie des épaules ne justifient pas une aggravation de l'état de santé par rapport à celui retenu lors de la décision initiale sur la base du rapport d'expertise du 2 novembre 2006, car les tendons sont intègres et qu'il n'y a pas de boursite. Il s'agit donc d'un blocage fonctionnel qui devrait redisparaître sous l'effet du traitement et qui n'engendrera pas de limitations fonctionnelles de longue durée pour l'heure. Selon elle, les résultats de l'IRM cervicale ne peuvent pas non plus justifier une aggravation, car les constatations objectives se limitent à un bombement discal sans conflit radiculaire et une absence de canal cervical étroit. A noter que le rapport d'expertise pluridisciplinaire du 2 novembre 2006 retenait les diagnostics d'importante scoliose dorso-lombaire (M41.2) avec lésions vertébrales généralisées d'ostéochondrose (M47.8) et de sciatalgie gauche sur discarthrose L5-S1 et ancienne hernie discale L5-S1 (M51.1). Les conclusions des experts étaient les suivantes: "Les dorso-lombalgies de l'assurée sont liées aux lésions dégénératives étendues de la colonne vertébrale, visibles au niveau des trois segments. Les plaintes sous forme de brûlures sont surtout localisées au niveau dorsal, probablement liées à l'usure complète des disques intervertébraux dans la concavité de la courbure. Il subsiste une sciatalgie gauche, séquellaire de la hernie discale L5-S1, bien visible sur l'IRM d'août 2003. Cette hernie s'est résorbée actuellement et n'a entraîné aucun déficit neurologique majeur, mais il persiste une neuropathie irritative. Dans le domaine psychiatrique, le Dr D.________ admet que l'état dépressif dont souffrait l'assurée s'est notablement amélioré depuis la fin de l'année 2004. [Il] reconnaît cependant chez [l'assurée] une dysthymie. [Il] précise que la dysthymie est une dépression chronique de l'humeur, dont la sévérité est insuffisante pour justifier un diagnostic de trouble dépressif récurrent léger ou moyen. Un sujet dysthymique reste</w:t>
      </w:r>
    </w:p>
    <w:p>
      <w:r>
        <w:t>Tribunal cantonal TC Page 8 de 16 capable de faire face aux exigences de la vie quotidienne. Sur le plan thérapeutique, [l'expert] considère qu'il faut préconiser la poursuite du traitement conservateur actuel. Un traitement chirurgical nécessiterait des spondylodèses étendues, notamment à la jonction lombosacrée. Comme l'a relevé le Professeur L.________, la perte fonctionnelle serait importante, avec un gain antalgique plus que douteux. La situation psychiatrique de l'assurée ne nécessite actuellement aucun traitement antidépresseur. Sur le plan professionnel, en l'absence de maladie psychiatrique limitant la capacité de travail, ce sont les seules affections somatiques qui entraînent des limitations. Dans ce domaine, [l'expert se] rallie à l'opinion des autres spécialistes […] s'étant exprimés dans ce cas. Dans une activité adaptée, en position alternée assis-debout, sans port de charges et sans travaux pénibles, une capacité de travail de 50 % est médicalement exigible". b) Au moment de la décision querellée, la situation médicale de la recourante est la suivante: A l'appui de sa demande de révision, la recourante produit toute une série de certificats médicaux du Dr H.________, lequel atteste une incapacité totale de travail dès le 1er septembre 2010. Dans un rapport médical du 21 octobre 2011, le Dr I.________ ne peut pas se prononcer sur une éventuelle aggravation sur le plan rhumatologique, mais constate une dégradation de l'état thymique de la patiente depuis le début de l'année 2011. Dans un rapport du 10 novembre 2011, le Dr J.________ confirme une augmentation des douleurs dans le courant de l'année 2010 et estime que cette symptomatologie, qui s'est encore péjorée depuis lors, a des conséquences sur son état psychique. Il relève que l'assurée se sent de plus en plus limitée dans sa vie quotidienne et dans sa vie sociale à laquelle elle doit souvent renoncer (invitation, restaurant, loisir, etc…), ce qui la décourage, la déprime encore plus et hypothèque grandement son avenir. A son avis, cette patiente est dans l'état actuel incapable à 100 % de travailler et les mesures médicales, vu la problématique somatique dont elle souffre ne lui paraissent pas pouvoir améliorer cet état dans le futur. Dans un rapport du 23 novembre 2011, le Dr H.________ relate les diagnostics suivants: lombo- pygialgies droites chroniques avec quelques sciatalgies gauches intermittentes dans le cadre d'une scoliose dorso-lombaire et d'une discopathie L5-S1 avec rétrécissement foraminal G, cervico-scapulalgies chroniques, impingement de la hanche droite, gonalgies gauches sur syndrome fémoro-patellaire, hyperlaxité constitutionnelle. Ses constatations sont les suivantes: "Depuis fin 2010 augmentation des douleurs, surtout dans le segment cervicoscapulaire, avec une IRM du 24.9.2009 montrant des discopathies C5-C6 et C6-C7 avec un bombement discal circonférentiel surtout droit. Ici les douleurs sont aussi liées aux postures de compensation dans ce contexte de scoliose. Afin d'aider la patiente, différents médicaments ont été tentés en plus de la physiothérapie régulière, sans que nous arrivions à régler la situation à long cours. Ainsi, la situation sur le plan clinique s'est donc nettement aggravée, et dans ce contexte, elle n'arrive plus, et de manière définitive, à exercer les quelques heures de secrétariat qu'elle faisait auparavant". Compte tenu de l'aggravation alléguée par les médecins traitants et de l'ancienneté des dernières expertises, le Dr M.________, médecin généraliste auprès du SMR, propose de mettre en œuvre une nouvelle expertise bidisciplinaire rhumatologique et psychiatrique. Dans son rapport d'expertise du 24 mai 2012, le Dr E.________, spécialiste FMH en rhumatologie, retient les diagnostics de lombopygialgies, dorsalgies et cervicalgies récurrentes sans signe radiculaire irritatif ou déficitaire, scoliose dextro-convexe dorsale et angle de Cob à 50° ainsi que lombaire et sinistro-convexe lombaire angle de Cob à 42° (stable depuis 2004), discopathie L5-S1, C5-C6 et C6-C7 modestes comme diagnostics avec répercussion sur la capacité de travail. En</w:t>
      </w:r>
    </w:p>
    <w:p>
      <w:r>
        <w:t>Tribunal cantonal TC Page 9 de 16 revanche, il estime que les gonalgies gauches sur possible syndrome fémoro-patellaire et le syndrome polyinsertionnel douloureux récurrent modeste n'ont pas d'incidence sur la capacité de travail. Son appréciation est la suivante: "Concernant son exigibilité, du point de vue rhumatologique, dans son activité antérieure de secrétaire dans une fiduciaire, estimant qu'elle peut alterner les positions assise ou debout voire même devant une table en hauteur avec fauteuil adapté, estimant que cette activité est déjà une activité adaptée, sa capacité de travail est estimée à 50 %. A notre avis, cette activité est déjà une activité adaptée qui consiste à une limitation des ports de charges répétitifs, surtout en porte-à-faux et les positions debout ou assises prolongées de plus de 1 heure. Du point de vue bi-disciplinaire, après discussion avec le Dr F.________, en tenant compte de l'aspect rhumatologique et psychiatrique, sa capacité de travail dans son activité antérieure qui est déjà une activité adaptée, est estimée à 50 %. Cette appréciation diffère de celle des Docteurs J.________, H.________ et I.________ qui estiment que son incapacité de travail est totale et que la situation clinique s'est péjorée sans autre argumentation. A notre avis, il n'y a pas d'argument radiologique pouvant expliquer la péjoration depuis 2010. Les troubles statiques sont restés stables, l'hernie discale mise en évidence en 2003 est résorbée, il n'y a pas de signe conflictuel tant au niveau cervical, dorsal ou lombaire. On note en effet une certaine discordance entre l'ampleur des plaintes de l'assurée et l'impotence fonctionnelle qu'elles entraînent tant dans ses activités quotidiennes que professionnelles et l'examen clinique et paraclinique effectué ce jour. En effet, il est à noter que l'assurée arrive à rester 2 heures assise sans se lever, qu'elle s'habille et se déshabille de manière fluide et qu'elle est capable de monter et de descendre 2 étages d'escaliers sans allégation douloureuse. Il n'y a pas d'amyotrophie ou de trouble sensitivomoteur. Il n'y a pas de trouble trophique. Il n'y a pas d'argument suffisant pouvant à notre avis justifier une péjoration de la situation somatique et psychiatrique. Le syndrome douloureux récurrent, en l'absence de comorbidité psychiatrique et de repli social, ne présente pas de caractère incapacitant". Dans son rapport d'expertise du 4 juin 2012, le Dr F.________, spécialiste FMH en psychiatrie et psychothérapie, arrive aux conclusions suivantes: "L'examen psychiatrique du 23 mai 2012 met en évidence les éléments d'un tableau de dépression chronique de l'humeur dont la sévérité est insuffisante pour justifier actuellement un diagnostic de trouble dépressif récurrent léger, avec moral préservé, sans véritable tristesse ni irritabilité, avec labilité émotionnelle, fatigabilité anamnestique itérative sans troubles de concentration ou de mémoire, ruminations existentielles sans idées noires, sans anhédonie, sans repli social, sans perte d'estime d'elle-même, sommeil globalement médiocre, perturbé par des réveils en fonction des douleurs, appétit conservé. Le tableau est particulier de par sa fluctuation, avec, à raison de 50 % du temps, des moments où elle se sent moins bien et médite et, à raison de 50 % du temps des moments où elle se sent mieux, savoure mieux les instants, fait un ou deux magasins, rencontre des amis. L'intensité et la fluctuation du tableau évoquent le diagnostic de dysthymie où les sujets présentent habituellement des périodes de quelques jours à quelques semaines pendant lesquelles ils se sentent bien, mais la plupart du temps, ils se sentent fatigués et déprimés, tout leur coûte et rien ne leur est agréable, ils ruminent et se plaignent, dorment mal et perdent confiance en eux-mêmes mais ils restent habituellement capables de faire face aux exigences élémentaires de la vie quotidienne, ce qui est le cas de notre assurée; une absence de symptomatologie anxieuse significative d'un diagnostic particulier et incapacitant; une absence de signe floride de la série psychotique et de critère CIM- 10 de trouble de la personnalité; l'existence d'un tableau algique, sans grande intensité ni détresse. L'existence d'un tableau algique pourrait faire envisager un trouble somatoforme, mais manquent alors l'intensité des plaintes et la détresse; l'absence de comorbidité psychiatrique, dans la mesure où un tableau de dysthymie ne peut participer d'une comorbidité et de repli social, ne permettent pas d'envisager l'aspect incapacitant de cet hypothétique trouble somatoforme".</w:t>
      </w:r>
    </w:p>
    <w:p>
      <w:r>
        <w:t>Tribunal cantonal TC Page 10 de 16 Dans un courrier du 11 septembre 2012, le Dr H.________ fait part de différentes critiques vis-à- vis de l'expertise. Il suspecte que l'expert avait déjà un certain préavis concernant la situation du fait qu'il mentionne que la patiente est légèrement démonstrative, sans que l'on sache exactement sur quoi il se base. Ensuite, il conteste la constatation de discordance entre l'ampleur des plaintes et l'impotence fonctionnelle et relève que l'expert n'a pas mentionné d'hypoextensibilité des membres inférieurs. Enfin, il reproche aux experts de ne pas avoir fait une évaluation des capacités fonctionnelles. Le 6 octobre 2012, le Dr J.________ se détermine également sur l'expertise. Il conteste essentiellement certaines affirmations et observations faites par les experts. Sur le plan psychiatrique, il relate qu'il ne reconnaît pas sa patiente dans la description faite par l'expert. Selon lui, "son moral est très fluctuant et depuis des mois, elle se sent très souvent très angoissée, déprimée à cause de ses douleurs et de la perspective du futur pour lequel il est évident que personne ni le corps médical ne peuvent la rassurer". Il conclut que "c'est donc un état psychique chronique important qui fait beaucoup souffrir cette patiente et dont la cause est à mettre en grande partie sur ses douleurs somatiques chroniques et qui ne vont pas en s'améliorant. En plus elle souffre parfois de crises d'angoisse, surtout la nuit, accompagnées parfois également de crises de panique". Le 19 novembre 2012, le Dr F.________ se détermine au sujet des critiques du psychiatre traitant: "Ce praticien reprend la même forme discursive que l'avocat, évitant tout singulièrement d'envisager une véritable discussion diagnostique et ne se prononce pas sur le paragraphe 3, page 6 de notre rapport où nous mentionnons ses diagnostics (non côtés CIM-10) et leur proximité d'avec notre proposition diagnostic. Il ne mentionne pas non plus de point de vue concernant l'expertise psychiatrique de 2006 du Dr D.________ qui, lui aussi, envisage un diagnostic de dysthymie. Ce courrier n'apporte pas d'élément nouveau susceptible de modifier notre position". Dans sa réponse du 24 novembre 2012, le Dr E.________ conteste également les critiques émises à l'égard de l'expertise. Il conclut que "les allégations émises tant par l'avocate que par le Dr H.________ sont légères, peu étayées, font preuve d'un caractère très subjectif de la situation, sont empreintes d'émotion et parfois proches de la diffamation. Elles ne sont pas susceptibles de modifier notre position dans notre rapport d'expertise en date du 04.06.2012. Nous rappelons qu'il s'agit de l'appréciation d'une capacité de travail et d'une péjoration d'une situation, qu'il n'est pas surprenant qu'elle diffère de celle de ses médecins traitants, vu que ceux-ci sont proches de l'assurée et que, justement, le rôle de l'expert est de prendre distance et de donner un avis d'une tierce personne. Nous estimons avoir fouillé le dossier en notre possession et avoir questionné l'assurée de manière exhaustive et complète pour donner une appréciation la plus objective que possible". c) Amenée à statuer sur la question litigieuse, la Cour de céans constate tout d'abord que la cause est suffisamment instruite pour lui permettre de trancher, de sorte qu'il n'y a pas lieu de mettre en œuvre une expertise judiciaire ni de renvoyer la cause à l'autorité intimée pour instruction complémentaire, comme le requiert la recourante à titre subsidiaire. En comparant les deux périodes susmentionnées, il ressort que les divers avis médicaux émis n'ont pas véritablement changé. En effet, au moment de la décision du 25 août 2010, les médecins traitants de la recourante retiennent en substance les diagnostics de lombo-sciatalgies gauches chroniques dans le contexte d'une scoliose dorso-lombaire avec discopathie L5-S1, protrusion discale L5-S1 paramédiane gauche ainsi qu'un état dépressif et estiment que la capacité résiduelle de travail de la recourante n'est plus que de 30 % avec une diminution de rendement de 10 à 30 % pour certains. Pour leur part, les experts retiennent les mêmes diagnostics somatiques, soit une</w:t>
      </w:r>
    </w:p>
    <w:p>
      <w:r>
        <w:t>Tribunal cantonal TC Page 11 de 16 scoliose dorso-lombaire avec lésions vertébrales généralisées d'ostéochondrose et de sciatalgie gauche sur discarthrose L5-S1 et ancienne hernie discale L5-S1, mais concluent à une capacité de travail exigible de 50 %. Sur le plan psychiatrique, ils posent le diagnostic de dysthymie, dont la sévérité est insuffisante pour justifier un diagnostic de trouble dépressif récurrent léger ou moyen, et qui n'a donc pas d'influence sur la capacité de travail. L'expertise du 2 novembre 2006 remplit manifestement les critères jurisprudentiels pour lui reconnaître une pleine valeur probante. En effet, elle a été établie en pleine connaissance du dossier, se fonde sur des examens complets et tient compte des plaintes exprimées par la patiente. En outre, l'appréciation de la situation médicale est claire et les conclusions sont dûment motivées. Amenée à s'exprimer sur la situation, la médecin du SMR considère ainsi, à juste titre, que la situation n'a pas changé depuis l'expertise et qu'une limitation plus grande de l'horaire de l'assurée ne se justifie pas sur la base d'éléments objectifs. Elle précise en outre de façon convaincante que les résultats des examens récents passés par l'assurée (IRM cervicale du 24 septembre 2009 et échographie des épaules du 19 janvier 2010) ne justifient pas non plus une aggravation de son état de santé. La Cour de céans partage cet avis et constate effectivement que les rapports médicaux des médecins traitants ne sont pas suffisamment étayés pour justifier une aggravation de l'état de santé. Au moment de la décision querellée, la situation est en fait superposable, dans la mesure où les médecins traitants et les experts s'opposent de la même manière sur la capacité de travail de la recourante, mis à part que les premiers estiment dorénavant que la recourante ne peut plus du tout travailler. Or, ceux-ci n'apportent toujours pas d'élément objectif nouveau susceptible de démontrer une aggravation de l'état de santé de la recourante. En effet, les diagnostics sont restés les mêmes, à l'exception de l'apparition de gonalgies gauches sur syndrome fémoro-patellaire. Toutefois, le Dr H.________ ne justifie pas l'aggravation par ce nouveau diagnostic mais par une augmentation des douleurs, surtout dans le segment cervicoscapulaire, en se basant sur l'IRM du 24 septembre 2009 qui montre des discopathies C5-C6 et C6-C7 avec bombement discal circonférentiel surtout droit. Pour sa part, le Dr J.________ évoque également uniquement une augmentation des douleurs qui a des conséquences sur l'état psychique de sa patiente, mais ne mentionne aucun diagnostic selon la CIM-10. Quant au Dr I.________, il évoque une dégradation de l'état thymique de sa patiente, sans pouvoir se prononcer spécifiquement sur son état rhumatologique. Ces avis, très succincts pour ce qui est des deux derniers et un peu plus étayé pour le premier, n'arrivent néanmoins pas à mettre en doute les conclusions de la nouvelle expertise. En effet, malgré les critiques évoquées par la recourante et ses médecins traitants, on doit reconnaître à l'expertise une pleine valeur probante. Elle se base sur des examens complets, a été établie en pleine connaissance de l'anamnèse et a pris en considération les plaintes exprimées par l'expertisée. De plus, la description du contexte médical est complète et l'appréciation de la situation médicale est claire. Enfin, les points litigieux, et notamment les avis divergents des médecins traitants, ont été discutés et les conclusions des experts sont convaincantes. Dans ses objections du 2 novembre 2012, auxquelles elle se réfère expressément dans son recours, la recourante énumère diverses erreurs, imprécisions et contradictions qui entacheraient l'expertise. Toutefois, il faut constater que certaines d'entre elles reposent sur des détails (date de consultation, motif de consultation) sans véritable influence sur l'examen médical en tant que tel. D'autres consistent à contester certains faits du déroulement de l'examen (l'expert ne lui a pas demandé de marcher sur la pointe des pieds et les talons, ni de sautiller, ni de s'accroupir, aucun ultrason des genoux n'a été effectué) ainsi que certaines observations relatées par les experts (le fait qu'elle ne s'est pas aidée de la rampe pour monter et descendre les escaliers, le fait qu'elle soit rester deux heures et demie assise, le fait qu'elle se soit levée "d'un bloc") et à relever que les experts ont omis de mentionner certaines informations données (transpiration abondante durant la</w:t>
      </w:r>
    </w:p>
    <w:p>
      <w:r>
        <w:t>Tribunal cantonal TC Page 12 de 16 nuit, angoisses nocturnes et diurnes, fréquentes céphalées, jambe gauche si énervée qu'elle l'empêche de rester assise). Face à ces critiques, les deux experts se sont exprimés et ont tout deux confirmé que leur rapport était complet et correspondait à ce que l'expertisée avait spontanément décrit ou répondu suite à leurs questions. Les allégations de la recourante ne reposent au demeurant que sur ses propres déclarations et ne sont étayées par aucune pièce. En outre, il semble peu probable que des experts inventent certains faits ou omettent délibérément de retranscrire certains éléments. Cela étant, il faut également relever que ces critiques ne portent pas sur les conclusions médicales proprement dites. En effet, les médecins traitants ne remettent pas en cause les diagnostics retenus par les experts. Dans aucun de leurs rapports, il n'est fait mention d'un diagnostic différent ou supplémentaire susceptible de contrer les conclusions de l'expertise. En particulier, comme déjà mentionné ci-dessus, le Dr J.________ n'a jamais posé de diagnostic précis, sur la base de la CIM-10, tels que des épisodes dépressifs (F32) ou des troubles dépressifs récurrents (F33) et se réfère à un état anxio-dépressif sans autre précision. Il ne remet ainsi pas formellement en cause le diagnostic de dysthymie (F34.1) posé par l'expert, mais estime que celui-ci a une incidence sur la capacité de travail. Or, de jurisprudence constante, une telle affection n'est, sans une autre affection psychiatrique, pas invalidante (cf. Tribunal fédéral, arrêts non publiés dans les causes D. [8C_282/2012] du 11 mai 2012 consid. 6.2 et S. [8C_303/2012] du 6 décembre 2012 consid. 4.2 et les références citées). Au niveau somatique, on ne trouve pas non plus de diagnostics divergents chez le Dr H.________ ou le Dr I.________. Ainsi, il faut conclure que les avis contraires des médecins traitants représentent uniquement une appréciation différente d'un même état de fait, ce qui, conformément à la jurisprudence fédérale, ne constitue pas un motif de révision au sens de l'art. 17 LPGA. En outre, en application des principes jurisprudentiels susmentionnés, ces avis doivent également être considérés avec une certaine retenue, dans la mesure où ils émanent des médecins traitants, dont l'opinion est souvent plus favorable, compte tenu de la relation de confiance qui les unit à leur patient. Le Dr H.________ reproche encore aux experts de n'avoir pas procédé à une évaluation des capacités fonctionnelles de l'assurée. A ce sujet, les experts ont également répondu, à juste titre, qu'une telle appréciation ne faisait pas partie du mandat que leur avait confié l'OAI. Il appartient en effet à un médecin de porter un jugement sur l'état de santé d'un assuré et d'indiquer dans quelle mesure et pour quelles activités celui-ci est incapable de travailler. Cela ne comprend pas une évaluation concrète des capacités fonctionnelles telle qu'elle pourrait être menée dans le cadre d'un stage auprès d'un centre d'observation ou d'évaluation professionnelle (COPAI, CEPAI), étant précisé que les données médicales l'emportent au demeurant sur les constatations qui peuvent être faites à l'occasion de tels stages (cf. Tribunal fédéral, arrêts non publiés dans les causes G. [9C_631/2007] du 4 juillet 2008 consid. 4.1 et S. [I 573/04] du 10 novembre 2005 consid. 4; ATF 125 V 256 consid. 4). Dans le cadre de leur mandat, les experts ont répondu aux questions qui leur étaient posées et il serait faux de prétendre qu'ils ne se sont pas prononcés sur les limitations fonctionnelles. En effet, il ressort clairement du rapport d'expertise rhumatologique que l'activité adaptée exigible de la part de la recourante doit éviter les ports de charge avec longs bras de levier et en porte-à-faux de plus de 5 kg de manière répétitive et des positions debout ou assises prolongées de plus d'une heure (cf. rapport d'expertise, p. 12-13-14). Ainsi, cette critique ne parvient également pas à remettre en cause les conclusions de l'expertise. Dans le cadre de ses contre-observations, la recourante produit encore deux rapports médicaux du Dr H.________ du 20 juin 2013 et du Dr J.________ du 28 juin 2013. Mis à part le fait qu'ils sont postérieurs à la décision querellée et qu'ils n'ont de ce fait, en principe, pas à être pris en compte, la Cour de céans constate qu'ils n'apportent pas non plus d'éléments nouveaux susceptibles de mettre en doute les avis des experts.</w:t>
      </w:r>
    </w:p>
    <w:p>
      <w:r>
        <w:t>Tribunal cantonal TC Page 13 de 16 Compte tenu des éléments qui précèdent, l'autorité intimée a retenu à juste titre que la situation médicale de la recourante n'avait pas subi de modification notable entre le 25 août 2010, date de la dernière décision qui repose sur un examen matériel du droit à la rente, et la décision querellée du 17 décembre 2012 et que sa capacité de travail exigible restait de 50 %, sans diminution de rendement, dans une activité adaptée, telle que celle qu'elle exerçait en qualité d'employée de bureau auprès d'une fiduciaire. 5. La recourante remet en outre en cause le calcul du taux d'invalidité effectué par l'autorité intimée et plus particulièrement la fixation du revenu de valide et le taux de l'abattement. a)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généralement en chiffrant aussi exactement que possible les montants de ces deux revenus (RCC 1985 p. 469). Pour ce faire, il convient de se placer au moment de la naissance du droit à la rente (art. 29 al. 1 LAI) ou, en cas de révision, au moment de la modification du droit à la rente (art. 88a RAI). Le revenu sans invalidité s'évalue, en règle générale, d'après le dernier salaire que l'assuré a obtenu avant l'atteinte à la santé, en tenant compte de l'évolution des circonstances à l'époque où est né le droit à la rente. Compte tenu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 Des exceptions ne sauraient être admises que si elles sont établies au degré de la vraisemblance prépondérante (ATF 129 V 224 consid. 4.3.1 et la référence). On ne saurait s'écarter du dernier salaire que l'assuré a obtenu avant l'atteinte à la santé pour le seul motif que celui-ci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(PJA 2002 1487; RCC 1992 p. 96 consid. 4a) (Tribunal fédéral, arrêt non publié dans la cause C. [I 58/05] du 3 mai 2006, consid. 3.1). Par ailleurs, les revenus obtenus par l'exercice d'une ou de plusieurs activités accessoires sont pris en compte dans la fixation du revenu sans invalidité, lorsque l'assuré réalisait déjà de tels gains accessoires avant l'atteinte à la santé et si l'on peut admettre qu'il aurait, selon toute vraisemblance, continué à percevoir des revenus accessoires s'il était resté en bonne santé. Est donc décisif le fait que l'assuré obtenait un revenu qu'il continuerait à percevoir s'il n'était pas devenu invalide (Tribunal fédéral, arrêt non publié dans la cause B. [9C_699/2008] du 26 janvier 2009 consid. 3.3 et les références citées). Le revenu d’invalide doit être évalué avant tout en fonction de la situation professionnelle concrète de l’intéressé. En l’absence d’un revenu effectivement réalisé – soit lorsque l’assuré, après la survenance de l’atteinte à la santé, n’a pas repris d’activité ou alors aucune activité adaptée, normalement exigible -, le revenu d’invalide doit être évalué sur la base des statistiques sur les</w:t>
      </w:r>
    </w:p>
    <w:p>
      <w:r>
        <w:t>Tribunal cantonal TC Page 14 de 16 salaires moyens (ATF 126 V 75, 124 V 321 consid. 3b/aa et les références / VSI 1999 p. 51 consid. 3b/aa / SVR 1999 IV n°6 p. 15, n°11 p. 29; VSI 1999 p. 54 consid. 3a, 1998 p. 293 consid. 3b; RCC 1991 p. 332 s. consid. 3c, 1989 p. 332 consid. 3b; P. Omlin, Die Invalidität in der obligatorischen Unfallversicherung, thèse Fribourg 1995, p. 215). A cet égard, il convient en principe de se référer au salaire mensuel brut (valeur centrale) pour tous les secteurs économiques confondus de l'économie privée (RAMA 2001 n°U 439 p. 347). En outre, le montant du salaire ressortant des données statistiques peut être réduit en fonction des empêchements propres à la personne de l'invalide. Toutefois, de telles déductions ne doivent pas être effectuées de manière schématique, mais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Une déduction ne doit pas être opérée automatiquement, mais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 L'administration doit motiver brièvement la déduction opérée. Quant au juge, il ne peut, sans motif pertinent, substituer son appréciation à celle de l'administration (ATF 126 V 75 consid. 5b/aa-cc; Tribunal fédéral, arrêts non publiés dans les causes J. [I 724/02] du 10 janvier 2003 consid. 4.2.1 et M. [9C_963/2008] du 27 mai 2009 consid. 3.2). b) Dans le cadre de l'art. 17 al. 1 LPGA, même des modifications minimes de l'état de fait peuvent en principe donner lieu à une adaptation dans la mesure où elles mènent à un dépassement de la valeur seuil revêtant de l'importance pour la rente (ATF 133 V 545 consid. 7). Ainsi, par exemple, un changement de 2% du degré d'invalidité peut donner lieu à révision, lorsque le seuil ouvrant le droit à une rente plus élevée (ou plus basse) est franchi (ATF 133 précité consid. 6.2 et les références citées). Toutefois, selon la jurisprudence du Tribunal fédéral, la modification des données statistiques ne conduit pas à une révision de la rente car elles ne reflètent pas les circonstances personnelles de l'assuré, mais constituent des développements économiques généraux avec lesquels les assurés comme les personnes en santé doivent compter (ATF 133 V 545 consid. 7.1 et 7.3; Tribunal fédéral, arrêt non publié dans la cause W. [9C_8/2010] du 19.03.2010 consid. 3.1). De même, le seul fait d'un changement de pratique imposé par le Tribunal fédéral (cf. par exemple ATFA U 75/03 du 12.10.2006 consid. 8) pour le calcul – basé sur l'enquête suisse sur la structure des salaires – du revenu d'invalide ne justifie pas non plus une révision du droit à la rente AI (Tribunal fédéral, arrêt non publié dans la cause C. [9C_696/2007] du 09.11.2009). Il sied ici de souligner que la jurisprudence précitée (ATF 133 V 545 et arrêt 9C_696/2007) porte sur des litiges ayant pour objet la baisse, respectivement la suppression d'une rente en raison d'une diminution du taux d'invalidité. La Haute Cour admet en revanche l'application de conditions moins restrictives lorsque l'adaptation d'une rente a lieu, dans des cas particuliers, en faveur de l'assuré (arrêt précité 9C_696/2007 consid. 6.2 et les références citées). c) En l'espèce, contrairement à ce que prétend la recourante, l'autorité intimée ne s'est pas basée sur les salaires statistiques moyens perçus par un gérant dans le domaine du commerce et hôtellerie pour fixer le salaire de valide. En effet, le fait de retenir un salaire mensuel de 5'000 francs en qualité de responsable d'exploitation d'un parc aventure se fonde, non seulement,</w:t>
      </w:r>
    </w:p>
    <w:p>
      <w:r>
        <w:t>Tribunal cantonal TC Page 15 de 16 sur les propres déclarations de la recourante figurant dans sa demande de prestations du 8 novembre 2004, mais aussi sur le questionnaire rempli le 14 janvier 2005 par son employeur de l'époque, N.________ Sàrl. La référence au domaine du commerce et hôtellerie a été utilisée uniquement pour opérer l'adaptation à l'évolution nominale des salaires entre 2002 et 2005. En outre, la recourante n'a jamais fait mention d'une activité accessoire en tant que représentante pour la vente de nattes magnétiques, ni dans sa demande de prestations du 8 novembre 2004, alors que le point 6.5 mentionne expressément les activités accessoires, ni lors de l'entretien personnel du 12 septembre 2005 à son domicile. De plus, selon l'extrait de son compte individuel AVS, cette activité accessoire a été exercée durant les années 2002 (à partir du mois de mai), 2003 et 2004. Or, en 2003 et 2004, la recourante était justement en incapacité de travail totale en raison de ses problèmes de santé. Ce n'est donc pas son invalidité qui l'a empêchée de continuer cette activité à partir de 2005. Ainsi, la condition selon laquelle on doit pouvoir admettre, selon toute vraisemblance, qu'elle aurait continué à percevoir ses revenus accessoires si elle était restée en bonne santé, n'est manifestement pas remplie, de sorte que c'est à juste titre que ces revenus n'ont pas été pris en compte dans le calcul du revenu de valide. Au demeurant, on peut également souligner que cette façon de procéder en se basant uniquement sur le salaire qu'elle percevait dans son activité principale n'a jamais été remise en cause par la recourante avant le dépôt de ses contre-observations dans le cadre de la présente procédure. Enfin, la recourante conteste le taux de l'abattement consenti sur le salaire d'invalide, considérant qu'une réduction de 15 % voire de 20 % devrait être appliquée en raison des restrictions physiques qu'elle subit, de ses autres limitations tant sur le plan physique que psychique ainsi que de son âge avancé. A cet égard, il faut rappeler que l'administration jouit d'un large pouvoir d'appréciation et que le juge ne s'écarte pas de celle-ci sans motif pertinent. En outre, il n'y a pas lieu de procéder à des déductions distinctes pour chacun des facteurs, mais il faut procéder à une évaluation globale. En l'espèce, les seules limitations fonctionnelles de la recourante sont une limitation des ports de charge avec longs bras de levier et en porte-à-faux de plus de 5 kg de manière répétitive et des positions debout ou assises prolongées de plus d'une heure. Celles-ci - somme toute communes au regard des pathologies diagnostiquées - ne présentent pas de spécificités telles qu'il y aurait lieu d'en tenir particulièrement compte au titre de la déduction sur le salaire statistique, étant précisé qu'elles ont également déjà été prises en considération dans l'évaluation de sa capacité de travail avec la référence au salaire statistique auquel peut prétendre une femme effectuant des activités simples et répétitives [niveau 4 de qualification] (cf. Tribunal fédéral, arrêt non publié dans la cause M. [9C_963/2008] du 27 mai 2009 consid. 3.5). En outre, au moment du dépôt de la demande, la recourante était âgée de 49 ans (52 ans au moment de la décision initiale et 57 ans au moment de la décision querellée), de sorte que cet élément n'entre pas en ligne de compte pour justifier un abattement plus élevé. Dans ces conditions, il faut conclure que l'autorité intimée n'a pas excédé ou abusé de son pouvoir d'appréciation en retenant une réduction de 10 % au titre de désavantage salarial. Il est ainsi établi que les salaires de valide et d'invalide ont été fixés correctement par l'autorité intimée. Dans la mesure où les éléments de calcul pris en compte ne souffrent pas la critique et où l'état de fait n'a pas subi de changement, il ne se justifie pas de procéder à un nouveau calcul du taux d'invalidité, puisque, selon la jurisprudence, la simple modification des données statistiques ne constitue en principe pas un motif de révision. Cela étant, on peut relever que, dans le cas d'espèce, même si l'on réactualisait les paramètres de calcul, cela n'impliquerait aucun changement quant au service du trois-quarts de rente. Compte tenu de l'ensemble des considérants qui précèdent, le recours, mal fondé, doit être rejeté et la décision querellée confirmée.</w:t>
      </w:r>
    </w:p>
    <w:p>
      <w:r>
        <w:t>Tribunal cantonal TC Page 16 de 16 Les frais de procédure, par 800 francs, sont mis à la charge de la recourante qui succombe. Ils sont toutefois compensés par l'avance de frais effectuée. Il n'est en outre pas alloué d'indemnité de partie. la Cour arrête: I. Le recours est rejeté. II. Les frais de procédure, par 800 francs sont mis à la charge de A.________. Ils sont compensés par l'avance de frais versée. III. Il n'est pas alloué d'indemnité de partie.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mai 2015/meg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