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2 vom 2. Februar 2015</w:t>
      </w:r>
    </w:p>
    <w:p>
      <w:r>
        <w:t>FR Kantonsgericht, 2015-02-02, DE</w:t>
      </w:r>
    </w:p>
    <w:p>
      <w:r>
        <w:rPr>
          <w:b/>
        </w:rPr>
        <w:t xml:space="preserve">Quelle: </w:t>
      </w:r>
      <w:r>
        <w:t>https://mcp.opencaselaw.ch/entscheid/fr_gerichte_607_2014_2</w:t>
      </w:r>
    </w:p>
    <w:p>
      <w:r>
        <w:t>FR: FR_GERICHTE 607 2014 2 du 2 février 2015</w:t>
      </w:r>
    </w:p>
    <w:p>
      <w:r>
        <w:t>IT: FR_GERICHTE 607 2014 2 del 2 febbraio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Unselbständig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Aufwendungen, insbesondere die Ausbildungskosten (Art. 34 lit. b DBG). Eine praktisch gleiche Regelung der Weiterbildungs- und Umschulungskosten enthält Art. 8 der Verordnung vom 10. Februar 1993 über den Abzug von Berufskosten der unselb- ständigen Erwerbstätigkeit bei der direkten Bundessteuer (SR 642.118.1). Im Kreisschreiben der Eidgenössischen Steuerverwaltung (vom 22. September 1995) betreffend den Abzug von Berufs- kosten der unselbständigen Erwerbstätigkeit (ASA Bd. 64, 692 ff.) werden die abziehbaren Weiter- bildungskosten als Kosten umschrieben, "die anfallen, um im angestammten Beruf auf dem Lau- fenden zu bleiben bzw. um den steigenden oder neuen Anforderungen zu genügen … Dazu gehö- ren auch die Kosten für das Auffrischen und Überarbeiten von bereits Erlerntem (z.B. branchenbe- dingte Wiederholungs- oder Fortbildungskurse, Seminare, Kongresse, etc.). Ferner können Kosten für Sprachkurse und Prüfungen unter diese Kategorie fallen (vgl. BGE 113 Ib 114). Ebenso sind weiterhin abziehbar die Kosten der Weiterbildung, wenn auf einem bereits erlernten, ausgeübten Beruf aufgebaut wird; z.B. kaufmännischer Angestellter wird dipl. Buchhalter/Bücherexperte, Maler legt Meisterprüfung ab." Als nicht abzugsfähig bezeichnet werden hingegen "Ausbildungskosten, die anfallen, um die notwendigen Fähigkeiten und Kenntnisse zur Ausübung eines Berufes zu er- lernen, z.B. Lehre, Handelsschule, Matura, Studium, usw.", wobei betont wird, dass das DBG hier die bisher geübte Praxis weiterführe.</w:t>
      </w:r>
    </w:p>
    <w:p>
      <w:r>
        <w:t>Kantonsgericht KG Seite 5 von 11 Mit dem erforderlichen Zusammenhang zwischen den Weiterbildungs- sowie Umschulungskosten und dem Beruf soll nach dem Willen des Gesetzgebers dasselbe Kriterium angewendet werden wie bei den Gewinnungskosten Selbständigerwerbender; dort können die geschäfts- oder berufs- mässig begründeten Kosten abgezogen werden (Art. 27 Abs. 1 DBG). Aufwendungen sind dann geschäftsmässig begründet, wenn sie mit dem erzielten Erwerb unternehmenswirtschaftlich un- mittelbar und direkt zusammenhängen.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 pflichtigen nicht zugemutet werden darf. Der unmittelbare Zusammenhang mit der Berufsausübung muss auch in zeitlicher Hinsicht für die massgebende Bemessungsperiode gegeben sein; Kosten für eine künftige Tätigkeit sind nicht Gewinnungskosten, weil der Zusammenhang zum (gegen- wärtig besteuerten) Arbeitseinkommen fehlt (vgl. HANS ZEHNDER, Die Behandlung der Kosten für Ausbildung und berufliche Weiterbildung im schweizerischen Steuerrecht, Diss. ZH 1985, 55 ff.). Mit dem Beruf zusammenhängende Weiterbildungskosten sind Auslagen, um im angestammten Beruf auf dem Laufenden zu bleiben bzw. um dessen steigenden oder neuen Anforderungen zu genügen. Kosten für den Berufsaufstieg werden als abzugsfähig betrachtet, soweit sie zu besse- ren Qualifikationen für den bisherigen Beruf führen bzw. dazu dienen, dass der Steuerpflichtige den Anforderungen des bisherigen Berufes besser gerecht wird (vgl. PETER LOCHER, Kommentar zum Bundesgesetz über die direkte Bundessteuer, I. Teil, Therwil/Basel 2001, N. 60 ff. zu Art. 26; BRUNO KNÜSEL in Zweifel / Athanas [Hrsg.], Kommentar zum schweizerischen Steuerrecht I/2a,</w:t>
      </w:r>
    </w:p>
    <w:p>
      <w:r>
        <w:rPr>
          <w:b/>
        </w:rPr>
        <w:t>E. 2</w:t>
      </w:r>
    </w:p>
    <w:p>
      <w:r>
        <w:t>Dem Ausgang des Verfahrens entsprechend sind die Kosten in Anwendung von Art. 144 Abs. 1 DBG der Beschwerdeführerin aufzuerlegen. Die Höhe der Verfahrenskosten wird durch das kantonale Recht bestimmt (Art. 144 Abs. 5 DBG). Das heisst, dass insbesondere der Tarif vom 17. Dezember 1991 der Verfahrenskosten und Entschädigungen in der Verwaltungsjustiz zur An- wendung gelangt (vgl. Art 146 f. VRG). Im vorliegenden Fall erscheint es angemessen, die Gerichtsgebühr auf 200 Franken festzusetzen. II. Kantonssteuer (607 2014 3)</w:t>
      </w:r>
    </w:p>
    <w:p>
      <w:r>
        <w:rPr>
          <w:b/>
        </w:rPr>
        <w:t>E. 3</w:t>
      </w:r>
    </w:p>
    <w:p>
      <w:r>
        <w:t>a) Die vorne in Erwägung 1 dargelegten Grundsätze betreffend die Weiterbildungs- und Aus- bildungskosten gelten auch im Bereich der Kantonssteuern. Die entsprechenden, gleichlautenden Gesetzesbestimmungen sind in Art. 27 Abs. 1 lit. d und 35 lit. b des Gesetzes vom 6. Juni 2000 über die Kantonssteuern (DStG; SGF 631.1) sowie Art. 9 Abs. 1 des Bundesgesetzes vom 14. Dezember 1990 über die Harmonisierung der direkten Steuern der Kantone und Gemeinden [StHG; SR 642.14]) enthalten (vgl. auch MARKUS REICH, in Zweifel / Athanas, Kommentar zum Schweizerischen Steuerrecht, Bd. I/1, 2. Aufl., Basel/Genf/München 2002, N. 13 zu Art. 9 StHG sowie das Bundesgerichtsurteil 2C_589/2007 vom 9. April 2008, StE 2008 B 22.3 Nr. 96 Erw. 5). Die Ausführungsvorschriften wurden in der Verordnung der Finanzdirektion vom 21. März 2001 über den Abzug von Berufskosten bei unselbstständiger Erwerbstätigkeit (SGF 631.411) erlassen. Dessen Art. 7 Abs. 1 hält fest: "Abziehbar sind Weiterbildungskosten, die objektiv mit dem gegen- wärtigen Beruf der steuerpflichtigen Person in einem unmittelbaren Zusammenhang stehen. Da- runter fallen Auslagen, die der Festigung der Stellung innerhalb des angestammten Berufes die- nen (z.B. Meisterprüfung, höhere Fachprüfung), aber auch Kosten zur Wahrung und Erweiterung nicht spezifischer Fachkenntnisse (z. B. Sprachkurs), sofern sie berufsbezogen sind und nicht al- lein persönlichen Interessen dienen. Berücksichtigt werden somit Kosten für Kurse, Bücher, Mate- rial, Fahrkosten, Verpflegungskosten und Unterkunft. Nicht abzugsfähig sind reine Ausbildungs- kosten." b) Angesichts der mit dem Recht der direkten Bundessteuer übereinstimmenden gesetz- lichen Regelung kann für die Rechtsanwendung auf die Ausführungen in Erwägung 1 verwiesen werden. Demzufolge ist auch der Rekurs betreffend die Kantonssteuer abzuweisen.</w:t>
      </w:r>
    </w:p>
    <w:p>
      <w:r>
        <w:rPr>
          <w:b/>
        </w:rPr>
        <w:t>E. 4</w:t>
      </w:r>
    </w:p>
    <w:p>
      <w:r>
        <w:t>Dem Ausgang des Verfahrens entsprechend sind die Kosten der Beschwerdeführerin aufzu- erlegen (Art. 131 Abs. 1 VRG). Dabei gelangt der Tarif vom 17. Dezember 1991 der Verfahrens- kosten und Entschädigungen in der Verwaltungsjustiz zur Anwendung (vgl. Art 146 f. VRG). Im vorliegenden Fall erscheint es angemessen, die Gerichtsgebühr auf 200 Franken festzusetzen.</w:t>
      </w:r>
    </w:p>
    <w:p>
      <w:r>
        <w:t>Kantonsgericht KG Seite 11 von 11 Der Präsident des Steuergerichtshofes entscheidet: in Anwendung von Art. 100 Abs. 1 lit. c VRG I. Direkte Bundessteuer (607 2014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