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63 vom 6. November 2025</w:t>
      </w:r>
    </w:p>
    <w:p>
      <w:r>
        <w:t>FR Kantonsgericht, 2025-11-06, FR</w:t>
      </w:r>
    </w:p>
    <w:p>
      <w:r>
        <w:rPr>
          <w:b/>
        </w:rPr>
        <w:t xml:space="preserve">Quelle: </w:t>
      </w:r>
      <w:r>
        <w:t>https://mcp.opencaselaw.ch/entscheid/fr_gerichte_605_2025_63</w:t>
      </w:r>
    </w:p>
    <w:p>
      <w:r>
        <w:t>FR: FR_GERICHTE 605 2025 63 du 6 novembre 2025</w:t>
      </w:r>
    </w:p>
    <w:p>
      <w:r>
        <w:t>IT: FR_GERICHTE 605 2025 63 del 6 novembre 2025</w:t>
      </w:r>
    </w:p>
    <w:p>
      <w:pPr>
        <w:pStyle w:val="Heading2"/>
      </w:pPr>
      <w:r>
        <w:t>Regeste</w:t>
      </w:r>
    </w:p>
    <w:p>
      <w:r>
        <w:t>Arrêt de la Ie Cour des assurances sociales du Tribunal cantonal | Invalidenversicherung</w:t>
      </w:r>
    </w:p>
    <w:p>
      <w:pPr>
        <w:pStyle w:val="Heading2"/>
      </w:pPr>
      <w:r>
        <w:t>Erwägungen</w:t>
      </w:r>
    </w:p>
    <w:p>
      <w:r>
        <w:rPr>
          <w:b/>
        </w:rPr>
        <w:t>E. 18</w:t>
      </w:r>
    </w:p>
    <w:p>
      <w:r>
        <w:t>juin 2012. Selon une déclaration d'accident du 27 juillet 2012, le 14 juillet 2012, elle est montée sur une échelle pour nettoyer sa vitrine lorsqu'elle a perdu l'équilibre et est tombée sur le bas du dos. C.________, auprès de laquelle elle était assurée contre les accidents professionnels et non- professionnels ainsi que contre les maladies professionnelles, a pris le cas en charge. Dans le cadre de l'instruction, elle a notamment demandé un avis aux médecins de la Clinique D.________, lesquels ont conclu dans un rapport du 4 mars 2013 que l'état antérieur avait été retrouvé six semaines après la survenance de l'accident. L'incapacité de travail a été maintenue dans le contexte de l'assurance perte de gain maladie, également conclue auprès de C.________. Dans ce cadre, le cas a derechef été soumis aux médecins de la Clinique D.________, lesquels ont rendu un rapport d'expertise le 17 janvier 2014. Ils y concluent que l'assurée est en mesure de reprendre son ancien travail dans le domaine de la restauration, sans restriction. B. Entretemps, le 8 août 2013, l'assurée a déposé une demande de prestations d'assurance auprès de l'Office de l'assurance-invalidité du canton de Fribourg (OAI). Se fondant sur les pièces récoltées par C.________, par décision du 23 mai 2014, l'OAI a rejeté la demande de prestations d'assurance au motif qu'il n’y avait pas de justification à une incapacité de travail durable en l’absence d'atteinte à la santé objectivable. Cependant, par courrier du 28 mai 2014, l'OAI a annulé cette décision, indiquant qu'elle devait être considérée comme nulle et non avenue et que d'autres investigations devaient encore être effectuées. Avis pris auprès du médecin de son Service médical régional (SMR), par décision du 12 septembre 2014, l'OAI a nié à l'assurée le droit aux prestations d'assurance, reprenant ses précédents motifs. Le 17 octobre 2014, l'assurée a contesté cette décision devant le Tribunal cantonal du canton de Fribourg. Par arrêt du 3 juin 2016 (605 2014 220), le Tribunal a rejeté le recours interjeté par l'assurée. C. Le 9 novembre 2016, l'assurée a déposé une nouvelle demande de prestations d'assurance auprès de l'OAI. Par décision du 22 novembre 2016, ce dernier n'est pas entré en matière sur cette nouvelle demande. D. Le 7 décembre 2016, par le biais du service social, elle a déposé une nouvelle demande. Le 13 février 2017, l'OAI n'est, à nouveau, pas entré en matière sur cette demande.</w:t>
      </w:r>
    </w:p>
    <w:p>
      <w:r>
        <w:t>Tribunal cantonal TC Page 3 de 18 Le 22 mars 2017, l'assurée a contesté cette décision devant le Tribunal cantonal, lequel a admis le recours et renvoyé la cause à l'OAI pour instruction complémentaire au sens des considérants et nouvelle décision par arrêt du 27 décembre 2017 (605 2017 62). A la suite de cet arrêt, l'OAI a mis sur pied une expertise auprès du Dr E.________, spécialiste en rhumatologie. Dans son rapport du 11 décembre 2018, l'expert a conclu que l'assurée était en mesure de travailler dans l'ensemble des activités, moyennant une perte pondérale et un reconditionnement. Par décision du 19 mars 2019, reprenant un projet du 14 décembre 2018, l'OAI a rejeté la demande de prestations au motif qu'aucun diagnostic avec influence sur la capacité de travail n'était retenu. Le 6 mai 2019, l'assurée a contesté ce refus devant le Tribunal cantonal, qui a rejeté le recours par arrêt du 19 juin 2020 (605 2019 117). E. Le 8 octobre 2021, l'assurée a déposé une nouvelle demande de prestations d'assurance auprès de l'OAI en raison de « rachialgies chroniques sur arthrite psoriasique et troubles dégénératifs étagés », de « gonalgies invalidantes sur conflit fémoroacétabulaire bilatéral », de « gonalgies gauches avec lésion méniscales et blocage itératif » et de « gonalgies droites avec IRM en attente ». Après que l'OAI l'avait informée qu'elle prévoyait de ne pas entrer en matière sur cette nouvelle demande le 21 décembre 2021, l'assurée a produit un rapport de sa rhumatologue traitante. L'OAI s'est, en outre, vu produire des rapports des médecins de l'assurée. Se fondant sur une appréciation du médecin de son SMR, par projet de décision du 23 janvier 2023, l'OAI a informé l'assurée qu'il prévoyait rejeter sa demande, se fondant sur un degré d'invalidité de 18.38%. Le 23 février 2023, l'assurée a contesté ce projet de décision. Suite à ces objections, l'OAI a mis sur pied une expertise bidisiciplinaire (psychiatrie et rhumatologie) auprès des Drs F.________, spécialiste en psychiatrie et psychothérapie, et G.________, spécialiste en rhumatologie. Dans un second temps, un volet neurologique supplémentaire a été diligenté auprès du Dr H.________, spécialiste en neurologie. Dans leurs rapports des 29 janvier et</w:t>
      </w:r>
    </w:p>
    <w:p>
      <w:r>
        <w:rPr>
          <w:b/>
        </w:rPr>
        <w:t>E. 22</w:t>
      </w:r>
    </w:p>
    <w:p>
      <w:r>
        <w:t>avril 2024, les experts ont considéré que l'assurée n'était plus en mesure de travailler dans son ancienne activité de serveuse, mais lui reconnaissaient une pleine capacité de travail, compte tenu d'une diminution de rendement de 30%, dans une activité adaptée depuis début 2020. Par décision du 12 mars 2025, reprenant un second projet de décision du 21 mai 2025, l'OAI a nié à l'assurée le droit à une rente d'invalidité, se fondant sur un degré d'invalidité de 28.65% jusqu'au 31 décembre 2023, respectivement 35.87% pour la période postérieure au 1er janvier 2024. Par communication séparée du 21 mai 2024, il lui a en revanche reconnu le droit à un soutien lors de la recherche d'un emploi adapté. F. Contre cette décision, l'assurée, représentée par Me Benoît Sansonnens, avocat, interjette recours (605 2025 63) devant le Tribunal cantonal du canton de Fribourg le 1er mai 2025, concluant, en substance, à l'octroi d'une rente d'invalidité entière. A l'appui de ses conclusions, elle conteste la valeur probante de l'expertise. Elle soutient, en particulier, que les experts ont retenu à tort qu'elle ne prenait pas d'antalgique de sorte que leurs conclusions ne convainquent pas. Elle se prévaut, par ailleurs, des rapports de ses propres</w:t>
      </w:r>
    </w:p>
    <w:p>
      <w:r>
        <w:t>Tribunal cantonal TC Page 4 de 18 médecins, lesquelles s'opposent aux avis des experts. Selon elle, ces derniers ne tiennent pas compte de l'interaction entre ses différentes maladies. Parallèlement, elle demande (605 2025 64) à bénéficier de l'assistance judiciaire gratuite totale et que son Me Sansonnens soit nommé défenseur d'office. Dans ses observations du 8 mai 2025, l'OAI propose le rejet du recours. Il n'a pas été procédé à un second échange d'écritures entre les parties. Lorsque nécessaire, il sera fait état des éléments soulevés par les parties dans les considérants en droit du présent arrêt. en droit 1. Recevabilité Le recours a été interjeté en temps utile - compte tenu des suspensions pascales - et dans les formes légales auprès de l'autorité compétente à raison du lieu ainsi que de la matière. L'assurée, dûment représentée, est en outre directement atteinte par la décision querellée et a dès lors un intérêt digne de protection à ce qu'elle soit, cas échéant, annulée ou modifiée. Partant, le recours est recevable. 2. Droit applicable Dans le cadre du développement continu de l'AI, notamment la loi du 19 juin 1959 sur l'assurance- invalidité (LAI; RS 831.20), le règlement du 17 janvier 1961 sur l’assurance-invalidité (RAI; RS 831.201) et la LPGA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w:t>
      </w:r>
    </w:p>
    <w:p>
      <w:r>
        <w:t>Tribunal cantonal TC Page 5 de 18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En l’occurrence, la nouvelle demande de prestation a été déposée le 8 octobre 2021, de sorte que l’éventuel droit à des prestations d’assurance débute postérieurement au 1er janvier 2022. Compte tenu de ce qui précède, les nouvelles dispositions légales introduites dans le cadre du développement continu de l'AI et entrées en vigueur le 1er janvier 2022 sont applicables. 3. Dispositions légales applicables en matière de rente 3.1.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3.2.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Selon les dispositions en vigueur jusqu’au 31 décembre 2021,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aLAI). Désormais, en vertu de l’art. 28b al. 1 LAI,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 3.3. Selon l’art. 16 LPGA, pour évaluer le taux d’invalidité, le revenu que l’assuré aurait pu obtenir s’il n’était pas invalide est comparé avec celui qu’il pourrait obtenir en exerçant l’activité qui peut</w:t>
      </w:r>
    </w:p>
    <w:p>
      <w:r>
        <w:t>Tribunal cantonal TC Page 6 de 18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3.4.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 L’art. 26 al. 1 RAI prescrit que 1 le revenu sans invalidité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Cependant, selon l’art. 26 al. 2 RAI, si le revenu effectivement réalisé est inférieur d’au moins 5 % aux valeurs médianes usuelles dans la branche selon l’ESS au sens de l’art. 25 al. 3, le revenu sans invalidité correspond à 95 % de ces valeurs médianes. Enfin, si le revenu effectivement réalisé ne peut pas être déterminé ou ne peut pas l’être avec suffisamment de précision, le revenu sans invalidité est déterminé sur la base des valeurs statistiques visées à l’art. 25 al. 3, pour une personne ayant la même formation et une situation professionnelle correspondante (art. 26 al. 4 RAI). 3.5. Selon l’art. 26bis al. 1 RAI, si l’assuré réalise un revenu après la survenance de l’invalidité, le revenu avec invalidité correspond à ce revenu, à condition que l’assuré exploite autant que possible sa capacité fonctionnelle résiduelle en exerçant une activité qui peut raisonnablement être exigée de lui. L’al. 2 1ère phr. de cette même disposition retient que si l’assuré ne réalise pas de</w:t>
      </w:r>
    </w:p>
    <w:p>
      <w:r>
        <w:t>Tribunal cantonal TC Page 7 de 18 revenu déterminant, le revenu avec invalidité est déterminé en fonction des valeurs statistiques visées à l’art. 25 al. 3.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w:t>
      </w:r>
    </w:p>
    <w:p>
      <w:r>
        <w:t>Tribunal cantonal TC Page 8 de 18 4. Dispositions relatives aux nouvelles demandes 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al. 1 LPGA, dans sa version en vigueur depuis le 1er janv. 2022 (RO 2021 705), la rente d’invalidité est, d’office ou sur demande, révisée pour l’avenir, à savoir augmentée, réduite ou supprimée, lorsque le taux d’invalidité de l’assuré subit une modification d’au moins 5 points de pourcentage, ou atteint 100 %.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du TF 9C_46/2009 du 14 août 2009 consid. 3.1 in SVR 2010 IV n. 4; 9C_910/2010 du 7 juillet 2011 consid. 3.2 a contrario). 5. Dispositions relatives à l’appréciation des preuves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w:t>
      </w:r>
    </w:p>
    <w:p>
      <w:r>
        <w:t>Tribunal cantonal TC Page 9 de 18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5.2.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5.3.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10 de 18 5.4.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6. Discussion du cas d'espèce En matière de nouvelle demande, il convient de déterminer si l'invalidité, l'impotence, ou l'étendue du besoin de soins en découlant s'est modifiée de manière à influencer ses droits. Dans ce contexte, il n'est pas sans intérêt de rappeler, dans un premier temps, les circonstances des précédents refus de prestations, confirmés par la Cour de céans dans un arrêt du 3 juin 2016 (605 2014 220) puis dans un arrêt du 19 juin 2020 (605 2020 117). 6.1. Au moment du premier refus Le premier refus se fondait d'abord sur les conclusions du Dr I.________, spécialiste en psychiatrie et psychothérapie, et de la Dre J.________, spécialiste en rhumatologie, tous deux experts au sein de la Clinique D.________. Dans leur rapport du 17 janvier 2014 (dossier OAI, docs 28 et 29; cf. ég. doc 3), ceux-ci estimaient que l'assurée ne souffrait pas de troubles psychiques, en l'absence de plaintes dans ce domaine. Sur le plan somatique, ils concluaient que l'accident avait cessé de déployer ses effets dans les six semaines après le traumatisme mais que l'assurée présentait un état antérieur s'exprimant par des lombalgies, avec irradiation sciatique. Celles-ci trouvaient leur explication dans la surcharge dégénérative des articulations interapophysaires postérieures et cela, dans le cadre d’une obésité et d'un relâchement de la sangle abdominale. Ces troubles n'étaient, cependant, pas invalidants, au contraire d'une tendinite du moyen fessier droit. Ils estimaient que, quinze jours après l'instauration d'un traitement adéquat, une rémission significative devrait être observée et l'assurée en mesure de travailler dans une activité adaptée, permettant l'alternance des positions et limitant le port de charge lourdes (jusqu’à 50kg occasionnellement et/ou 12-25kg souvent et/ou 5-10kg en permanence). L'ancienne activité était considérée comme adaptée. A la même époque, dans des rapports des 25 février 2014, 31 juillet 2014 et 16 mars 2015, le Dr K.________, spécialiste en anesthésiologie, était, pour sa part, d'avis que l'assurée présentait des lombalgies chroniques non spécifiques sans substrat organique avec plusieurs facteurs non médicaux contribuant à l'entretien de son état douloureux. Sur le plan psychique, il estimait qu'aucune des affections psychiques attestées par le psychiatre traitant ne justifiait une incapacité de travail. Dès lors, selon lui, il n'y avait pas de justification à une incapacité de travail durable en l‘absence d'atteinte à Ia santé objectivable (dossier OAI, doc 33, 50 et 70). Pour sa part, la Dre L.________, spécialiste en médecine physique et réadaptation, évoquait les diagnostics de lombalgies chroniques aspécifiques, de déconditionnement musculaire focal et global chez une patiente obèse et de facteurs psychologiques associés à des douleurs chroniques et situation socio- familiale difficile (F 54). Elle n'avait pas d'explication quant à ces limitations, les mettant à charge d'un déconditionnement global et de craintes de l'assurée dans ses capacités physiques avec une</w:t>
      </w:r>
    </w:p>
    <w:p>
      <w:r>
        <w:t>Tribunal cantonal TC Page 11 de 18 autolimitation. Sur le plan somatique, elle l'estimait apte à travailler à 100% dans une activité légère sans port ou manipulation de poids. En revanche, du point de vue psychologique, elle trouvait « un passé très lourd chez une jeune femme qui n'avait jamais accepté le divorce de ses parents, elle- même abandonnée par son compagnon et ayant à sa charge actuellement une fille qui a un trouble d'envahissement de développement » (dossier OAI, doc. 32; cf. ég. doc 3, 14). A cette époque, la Dre M.________, spécialiste en médecine physique et réadaptation, en rhumatologie et en médecine interne générale, s'opposait à ces conclusions. La médecin traitante estimait que sa patiente souffrait d'un syndrome douloureux généralisé (fibromyalgie) et d'une périarthropathie de la hanche des deux côtés. Elle indiquait que sa patiente avait, de manière crédible, des douleurs en cas de changement de position même dans un contexte calme et il lui semblait impossible qu'elle puisse travailler à 100%. Elle évoquait également la présence de possibles troubles psychiques. Selon elle, sa patiente pouvait tout au plus reprendre un travail à raison de deux heures par jour, avec une baisse de rendement de 20%, dans une activité adaptée (dossier OAI, doc. 37). Le Dr N.________, médecin praticien et spécialiste en rhumatologie, était d'un avis semblable, évoquant une capacité de travail de deux heures par jour dans une activité sans port de charges de plus de 15 kg en raison de lombalgies chroniques (dossier OAI, doc 17). Quant au Dr O.________, spécialiste en psychiatrie et psychothérapie, il retenait les diagnostics de syndrome douloureux somatoforme, de trouble dépressif récurrent en rémission partielle et de dysthymie. Néanmoins, aucun traitement psychotrope n’était alors prescrit. Il indiquait que, au niveau physique, sa patiente rapportait des douleurs importantes ainsi qu'une asthénie très importante. Il attestait d'une capacité de travail de 10% à 20% dans une activité adaptée, dans une optique motivationnelle (dossier OAI, doc. 45). 6.2. Troisième demande Suite au premier refus de prestations confirmé par le Tribunal cantonal, l'assurée a déposé deux nouvelles demandes, dont la dernière a finalement conduit à la réalisation d'une expertise auprès du Dr E.________. Dans son rapport du 11 décembre 2018, ce dernier estimait que la recourante souffrait de lombalgies chroniques sans manifestations neurologiques, associées à des cervico-dorsalgies dans le contexte d’un déconditionnement global et d’un possible rhumatisme psoriasique. Il évoquait également une gonalgie bilatérale avec arthrose fémoro-patellaire droite, un psoriasis du cuir chevelu depuis 1994 et une obésité de classe 3. Cependant, ces troubles n'étaient pas invalidants. Il écartait le diagnostic de rhumatisme psoriasique, en l'absence de signe clinique visible à son propre examen, aux constats cliniques au dossier et à l'imagerie médicale. Le tableau était surtout influencé par des difficultés psychosociales, de possibles troubles psychiques ainsi que l'excès pondéral progressif, évoquant également la présence d'incohérences visibles lors de l'examen. Il relevait que l'argumentaire des médecins traitants de l'époque se focalisait sur le lien entre les plaintes de la personne assurée et le diagnostic qu’ils retiennent sons évoquer un diagnostic différentiel comme le voulait les règles de l‘art. Ce rapport d'expertise avait convaincu la Cour de céans, qui en avait suivi les conclusions dans son arrêt du 19 juin 2020. A cette époque, l'assurée était suivie par la Dre P.________, non inscrite dans le registre des professions médicales (https://www.healthreg-public.admin.ch/medreg/search). La médecin traitante contestait l'appréciation du Dr E.________ et citait les diagnostics d’arthrite psoriasique</w:t>
      </w:r>
    </w:p>
    <w:p>
      <w:r>
        <w:t>Tribunal cantonal TC Page 12 de 18 avec atteinte axiale et enthésitique, d’obésité de classe 3 selon l’OMS et de gonarthrose fémoro- patellaire droite débutante. Elle retenait en particulier le diagnostic d’arthrite psoriasique en se fondant sur le caractère spécifique des douleurs avec des rachialgies inflammatoires, la présence d’enthésites à l'examen clinique, une IRM fortement suggestive et inexplicable par d’autres pathologies et un psoriasis connu. S'agissant de la capacité de travail, elle l'estimait à 20% dans une activité physiquement très légère avec un rendement de 50% à 75%, respectivement dans une activité occupationnelle (dossier OAI, docs 90, 97, 102, 120, 148 et 161). Le refus de rente avait à nouveau été confirmé par la Cour de céans. 6.3. Nouvelle (quatrième) demande Compte tenu de cette situation préalable, il s’agit d’examiner si l'état de santé de l'assuré a, depuis lors, évolué. A cet égard, l'OAI se réfère aux rapports d'expertise des Drs F.________, G.________ et H.________, tous experts au sein de Q.________, lesquels ont rendu leurs rapports les 29 janvier et 22 avril 2024. Ces conclusions ont été complétées le 4 septembre 2024 dans le contexte des objections au projet de décision de l'assurance-invalidité (dossier OAI, docs 220, 226 et 240). 6.3.1. D'un point de vue rhumatologique, les experts précisent que l'assurée présente des rachialgies de longue date et des douleurs des membres inférieurs (neuropathie des petites fibres, des douleurs mécaniques des genoux, douleurs des hanches en relation avec un conflit fémoro- acétabulaire), lesquelles répondent bien pendant quelques mois aux infiltrations mais récidivent régulièrement. Ils font ainsi état d'éléments nouveaux depuis la dernière décision de l'assurance- invalidité qui s'ajoutent à des problématiques préexistantes (spondylarthrite dans le cadre d'un rhumatisme psoriasique est possible mais actuellement calme. Selon eux, ces problèmes occasionnent des limitations fonctionnelles dans les stations debout ou assise prolongées, la marche prolongée, les positions penchées en avant de manière prolongée, les travaux lourds et les ports de charges, les positions accroupies. Dans une activité légère, plutôt assise, la capacité de travail est de 100 % avec une diminution de rendement de 30% en raison de toutes les limitations fonctionnelles. D'un point de vue psychique ensuite, les experts concluent que le tableau clinique est compatible avec un diagnostic de troubles anxieux et dépressifs mixtes (F41.2) ainsi qu'un trouble somatoforme douloureux persistant (F45.4). Ils relèvent cependant des incohérences entre les plaintes subjectives, l'examen clinique et les pièces du dossier qui les conduisent à écarter les diagnostics de trouble dépressifs récurrents (F33.4) et de dysthymie (F34.1) ainsi que l'incapacité de travail retenus par les psychiatres traitants. Selon eux, il n'y a pas de psychopathologie source de limitation fonctionnelle, en se fondant sur une appréciation conforme aux critères retenus par la jurisprudence. Enfin, d'un point de vue neurologique, les experts relèvent la présence d'une neuropathie des petites fibres découverte par suite d'une biopsie cutanée. Pour leur part, ils font néanmoins état d'un examen clinique neurologique « rigoureusement normal », d'un ENMG également normal ainsi qu'une revue des documents radiologiques à disposition qui n'apportent pas d'explication neurologique aux plaintes, ne démontrant notamment pas d'atteinte médullaire et radiculaire. Ils relèvent que les plaintes n'évoquent pas en premier lieu une pathologie neurologique. Ils estiment dès lors que dite neuropathie est peu probable au vu du caractère des phénomènes algiques et de l'absence de trouble sensitif superficiel associé. Au demeurant, ils n'observent pas de limitations</w:t>
      </w:r>
    </w:p>
    <w:p>
      <w:r>
        <w:t>Tribunal cantonal TC Page 13 de 18 fonctionnelles justifiant la reconnaissance d'une incapacité de travail dans l'activité antérieure ainsi que dans tout autre activité potentiellement exigible, la suspicion de neuropathie à petites fibres basée uniquement sur la biopsie de peau ne suffisant pas, en présence d'un tableau clinique atypique pour ce diagnostic, à retenir l'existence d'une incapacité de travail. Il est le lieu de préciser que le Dr R.________, spécialiste en médecine interne générale et en rhumatologie au sein du Service médical régional (SMR), estime que les conclusions des médecins de Q.________ sont pleinement probantes et peuvent être suivies (dossier OAI, doc 244). Force est en effet de constater que les conclusions des experts sont bien argumentées et reposent tant sur l'examen des pièces du dossier d’assurance que sur leurs propres constats cliniques. 6.3.2. L'assurée conteste les conclusions des experts en se fondant sur les rapports rédigés par ses médecins traitants. Elle se fonde d'abord sur l'avis des médecins de la clinique de rhumatologie de l'Hôpital fribourgeois, en particulier du Dr S.________, spécialiste en rhumatologie. Dans ses rapports, ce médecin retient les diagnostics suivants: syndrome douloureux de fatigue chronique, douleurs neuropathiques aux membres inférieurs (neuropathie des petites fibres confirmée à la biopsie cutanée), rachialgies chroniques avec troubles dégénératifs étagés, arthrite psoriasique avec atteinte axiale et enthésitique, conflit fémoro-acétabulaire symptomatique bilatéral, obésité de classe 3 selon l'OMS avec slp bypass gastrique en 2019 et perte de 42kg, gonarthrose fémoro-patellaire droite débutante, s/p mammoplastie de réduction en 2021, syndrome sec avec xérophtalmie et migraines. Il indique que sa patiente rapporte de nombreux réveils nocturnes ainsi qu'un dérouillage matinal de 30 minutes. Le traitement par lidocaïne est efficace contre les douleurs neuropathiques mais, sinon, aucun traitement ne parvient à diminuer les plaintes. Il précise que sa patiente a réalisé plusieurs scoring qui confirment ses conclusions (dossier OAI, doc 237). Il est à noter que le Dr S.________ n'évoque pas expressément la question de la capacité de travail. Cependant, il a pris la succession de la Dre P.________ et semble partager des conclusions semblables. En dernier lieu, s'agissant de la capacité de travail, elle l'estimait à 20% dans une activité occupationnelle (dossier OAI, docs 177, 181, 197 et 218). La recourante se prévaut ensuite des rapports du Dr T.________, spécialiste en anesthésiologie. Celui-ci estime que sa patiente présente des douleurs invalidantes et handicapantes liées à sa spondyloarthropathie axiale et périphérique dans le cadre de sa maladie psoriasique (MG30.30) ce qui conduit à un déconditionnement musculaire important. Par ailleurs, la maladie des petites fibres s'y ajoutant est une maladie douloureuse et handicapante. A cela s'ajoute encore un conflit fémoroacétabulaire au niveau du dos des deux hanches ce qui provoque une inflammation persistante des bourse pertrochantérienne ainsi que des troubles psychiques. Ces différents troubles l'empêchent de faire face à ses tâches ménagères et la limitent à l'exercice à 50%, compte tenu d'un rendement de 50%, d'une activité adaptée. Ce médecin critique les conclusions des experts, qui, selon lui, prennent compte les maladies de manière séparée alors qu'elles influencent sa patiente de manière globale et durable (dossier OAI, doc 242). Enfin, le Dr O.________ indique que sa patiente présente une humeur abaissée voire effondrée, avec des angoisses, épuisement moral et fatigue, avec une labilité affestive justifiant la mise en place d'un traitement par antidépresseur. Il retient les diagnostics de trouble douloureux persistant ainsi que de trouble dépressif récurrent, actuellement un épisode de gravité moyenne, avec syndrome somatique. Selon lui, sa patiente peut travailler à 20% avec un rendement fluctuant dans</w:t>
      </w:r>
    </w:p>
    <w:p>
      <w:r>
        <w:t>Tribunal cantonal TC Page 14 de 18 une activité adaptée. Il précise que l'évolution est « plutôt négative dû à des facteurs psychosociaux, tels que des tensions de voisinage, mais également il y a une lourdeur émotionnelle associée au rejet de sa souffrance au fil des années par une société qui ne reconnaît pas ses douleurs et ses limitations provenant de sa problématique ostéoarticulaire » (dossier OAI, docs 197 et 202). 6.3.3. Cependant, les rapports produits par l'assurée n'emportent pas la conviction de la Cour. Sur le plan rhumatologique, les experts écartent le raisonnement présenté par les médecins de l'assuré, constatant que la plupart des éléments rapportés par ces derniers sont subjectifs. Le seul point objectif relevant est une raideur lombaire et cervicale. Or, ils notent une divergence entre les diagnostics, les éléments objectifs et les limitations quotidiennes décrites par l'assurée et tels que relayées par les médecins. Dans la mesure où l'évaluation de la capacité de travail doit être basée sur des éléments objectifs, ils confirment dès lors leurs conclusions. Force est de constater que, tant à lire le Dr S.________, la Dre P.________ que le Dr T.________, les éléments relevés par les experts apparaissent pertinents. En particulier, on ne peut que constater que ces différents médecins traitants se fondent de manière importante sur les déclarations de leur patiente, alors que l'imagerie médicale est sans grande particularité (dossier OAI, doc 220). Dans ce contexte, le raisonnement des experts est conforme à la jurisprudence, laquelle souligne que les déclarations subjectives de la personne assurée concernant la douleur ne suffisent pas à elles seules à justifier une invalidité (partielle). Dans le cadre de l'examen des prestations relevant du droit des assurances sociales, il faut plutôt exiger que les déclarations concernant la douleur soient suffisamment expliquées par des résultats corrélés, constatés de manière concluante par un médecin spécialiste, faute de quoi il ne serait pas possible de garantir une évaluation juridiquement équitable des droits à la rente (ATF 130 V 352 consid. 2.2). Les conclusions de la Dre P.________ n'avaient, au demeurant, déjà pas convaincu la Cour lorsqu'elle avait rendu son précédent arrêt, lui donnant l'occasion de rappeler la distinction entre mandat thérapeutique et mandat d'expertise. Quoi qu’il en soit, le fait que la recourante prenne des antalgiques ne saurait influencer un diagnostic issu de considérations objectives et reposant sur l’examen d’une imagerie médicale sans particularité. Sur le plan neurologique ensuite, les experts écartent de manière convaincante l'hypothèse d'une neuropathie des petites fibres. Ils soulignent ainsi que l'IRM du rachis et des extrémités ont été interprétées soit comme sans anomalie significative, soit comme évoquant des signes d'enthésite. Ils précisent que l'assurée ne mentionne pas de troubles sensitivo-moteurs associés actuellement significatifs et que les plaintes algiques ne sont pas compatibles avec un trouble neurologique. Ils constatent que l'examen neurologique est normal, de même qu'une ENMG réalisée peu auparavant. Seule une biopsie cutanée va dans le sens d'un tel diagnostic, mais qui ne peut expliquer les plaintes douloureuses (dossier OAI, doc 226). Par ailleurs, les conclusions des experts sont confirmées par la Dre U.________, spécialiste en neurologie. Celle-ci relève des examens cliniques normaux, des résultats d'ENMG et ENG normaux et un tableau clinique non déficitaire. Ceux-ci ne permettent pas, selon elle, « d'expliquer les plaintes de la patiente dont le bilan radiologique récent n'a pas montré d'élément en faveur d'un éventuel conflit radiculaire S1 droit dont la clinique demeure suspecte ». Elle souligne également que la symptomatologie controlatérale est peu suggestive d'une éventuelle origine neurologique (dossier OAI, doc 226).</w:t>
      </w:r>
    </w:p>
    <w:p>
      <w:r>
        <w:t>Tribunal cantonal TC Page 15 de 18 Sur le plan psychiatrique enfin, les experts retiennent les diagnostics de troubles anxieux-dépressifs mixtes et de trouble somatoforme, qui correspondent au tableau clinique, tout en écartant un trouble de l’adaptation, un trouble anxieux ou dépressif isolé parce que la symptomatologie est jugée chroniquement prolongée ou insuffisante. Les plaintes subjectives (humeur dépressive faible, anxiété moyenne, fatigue) ne sont que partiellement confirmées à l’examen (euthymie, anxiété faible, absence de fatigue objective), sans sentiment de détresse observable, ni organisation pathologique de la personnalité ni dépendance aux substances. Des incohérences entre les déclarations et les pièces du dossier conduisent à exclure les diagnostics de trouble dépressif récurrent (F33.4) et de dysthymie (F34.1). L’évaluée possède des ressources suffisantes, communique, respecte les cadres, montre une certaine rigidité mais reste rationnelle, endurante, capable d’organiser son activité et d’entretenir des relations, sans limitation dans les 13 items de la mini-CIF-APP, bien qu’elle ne dispose plus d’un réseau professionnel. Cette appréciation détaillée et argumentée – fondée de surcroit sur la présence d'incohérences manifestes chez une assurée se déclarant dans l'impossibilité de travailler mais en mesure de prendre soin de sa fille de 18 ans, de s'occuper de son ménage, de conduire et de voir des amies – apparaît bien plus convaincante que les brefs rapports médicaux du psychiatre traitant. Enfin, il apparaît que les experts ont rendu des conclusions consensuelles et prennent en compte l'ensemble des troubles présentés par l'assurée, ce qui explique par ailleurs la diminution de rendement de 30% retenue. Cette appréciation est au demeurant confirmée par le Dr R.________. Dans ce contexte, les avis contraires des médecins de l'assurée ne permettent pas de mettre en doute les conclusions des experts de Q.________, de sorte que celles-ci peuvent être suivies. 6.4. Partant, la Cour de céans retient que l'assurée demeure en mesure de travailler à temps plein, compte tenu d'une perte de rendement de 30%, dans une activité adaptée. La recourante ne conteste pas les montants retenus par l’autorité intimée dans le cadre de la comparaison des revenus. Ces montants ne paraissent par ailleurs pas devoir être remis en cause par la Cour de céans. Dès lors, c’est à juste titre que, pour la période antérieure au 1er janvier 2024, l’OAI a fixé le revenu sans invalidité à CHF 53'668.20 et le revenu avec invalidité à CHF 38'241.90, ce qui correspond à un degré d’invalidité de 28.74%. Pour la période postérieure au 1er janvier 2024, les revenus sans invalidité de CHF 54'634.25 et avec invalidité de CHF 35'037.20, conduisant à un degré d’invalidité de 35.87%, peuvent également être repris. Aucune aggravation significative, susceptible d’influencer sensiblement le droit de la recourante, n’est en fin de compte établie au degré de la vraisemblance prépondérante, le refus de rente demeurant d’actualité.</w:t>
      </w:r>
    </w:p>
    <w:p>
      <w:r>
        <w:t>Tribunal cantonal TC Page 16 de 18 7. Sort du recours Compte tenu de l'ensemble de qui précède, le recours, mal fondé, doit être rejeté et la décision du 12 mars 2025 confirmée. Au vu de l'issue du litige, des frais de justice, fixés à CHF 800.-, sont mis à la charge de la recourante qui succombe. Le recours ayant été rejeté sur le fond, il n'est pas alloué d'indemnité de partie. 8. Assistance judiciaire 8.1.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8.2. La recourante est soutenue par le service de l'aide sociale de sa commune. Dans ces circonstances et sans de plus amples démonstrations, la condition de l'indigence est en l'occurrence vraisemblablement remplie. S'agissant de la seconde des conditions des chances de succès, il convient de relever que les arguments invoqués à l'appui du recours n'apparaissaient, à première vue, pas d'un très grand poids. Pour autant, l'examen du dossier auquel a dû se livrer la Cour a tout de même présenté certaines difficultés, de sorte qu'il n'est pas possible d'en conclure que le recours était d'emblée dénué de toute chance de succès. Il s'ensuit que la requête d'assistance judiciaire gratuite totale (605 2025 64) peut être admise et Me Sansonnens, avocat, désigné comme défenseur d'office.</w:t>
      </w:r>
    </w:p>
    <w:p>
      <w:r>
        <w:t>Tribunal cantonal TC Page 17 de 18 8.3. Le 16 mai 2025, le mandataire de l’assurée a produit une liste de frais, d’un montant total de CHF 1'470.60, à savoir CHF 1'337.51 au titre d’honoraires (5 h et 21 minutes à CHF 250.-), CHF 22.90 au titre de frais et CHF 110.10 au titre de la TVA (8.1%). Conformément au Tarif des frais de procédure et des indemnités en matière de juridiction administrative (Tarif JA; RSF 150.12), en cas de fixation sur la base d'une liste de frais détaillée, l'indemnité horaire est de CHF 180.-. Dans ce contexte, le montant retenu au titre d'honoraires doit être adapté. Partant, l'indemnité versée au défenseur d'office est fixée à CHF 1'065.75, à savoir CHF 963.- au titre d'honoraires, CHF 22.90 au titre de frais et CHF 79.85 au titre de la TVA (8.1%). Elle est prise en charge par l’Etat et pourra être remboursée par la recourante si celle-ci revient à meilleure fortune. 8.4. Les frais de justice, par CHF 800.-, mis à la charge de la recourante ne sont en revanche pas prélevés, cette dernière étant au bénéfice de l'assistance judiciaire gratuite totale (dispositif en page suivante)</w:t>
      </w:r>
    </w:p>
    <w:p>
      <w:r>
        <w:t>Tribunal cantonal TC Page 18 de 18 la Cour arrête : I. Le recours (605 2025 63) est rejeté. Partant, la décision du 12 mars 2025 est confirmée. II. La requête d’assistance judiciaire gratuite totale (605 2025 64) est admise et Me Sansonnens, avocat, est désigné défenseur d’office. III. Les frais de justice, par CHF 800.-, sont mis à la charge de la recourante. Ils ne sont pas prélevés, cette dernière étant au bénéfice de l'assistance judiciaire gratuite totale. IV. L’indemnité allouée à Me Sansonnens en sa qualité de défenseur d'office est fixée à CHF 1'065.75, y compris CHF 79.85 au titre de la TVA. Elle est intégralement prise en charge par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novembre 2025/pte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