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53 vom 20. Januar 2026</w:t>
      </w:r>
    </w:p>
    <w:p>
      <w:r>
        <w:t>FR Kantonsgericht, 2026-01-20, DE</w:t>
      </w:r>
    </w:p>
    <w:p>
      <w:r>
        <w:rPr>
          <w:b/>
        </w:rPr>
        <w:t xml:space="preserve">Quelle: </w:t>
      </w:r>
      <w:r>
        <w:t>https://mcp.opencaselaw.ch/entscheid/fr_gerichte_605_2025_53</w:t>
      </w:r>
    </w:p>
    <w:p>
      <w:r>
        <w:t>FR: FR_GERICHTE 605 2025 53 du 20 janvier 2026</w:t>
      </w:r>
    </w:p>
    <w:p>
      <w:r>
        <w:t>IT: FR_GERICHTE 605 2025 53 del 20 gennaio 2026</w:t>
      </w:r>
    </w:p>
    <w:p>
      <w:pPr>
        <w:pStyle w:val="Heading2"/>
      </w:pPr>
      <w:r>
        <w:t>Regeste</w:t>
      </w:r>
    </w:p>
    <w:p>
      <w:r>
        <w:t>Arrêt de la Ie Cour des assurances sociales du Tribunal cantonal | Unfallversicherung</w:t>
      </w:r>
    </w:p>
    <w:p>
      <w:pPr>
        <w:pStyle w:val="Heading2"/>
      </w:pPr>
      <w:r>
        <w:t>Erwägungen</w:t>
      </w:r>
    </w:p>
    <w:p>
      <w:r>
        <w:rPr>
          <w:b/>
        </w:rPr>
        <w:t>E. 7</w:t>
      </w:r>
    </w:p>
    <w:p>
      <w:r>
        <w:t>mars 2025 (605 2025 53) Requête d’assistance judiciaire du 7 avril 2025 (605 2025 54) Tribunal cantonal TC Page 2 de 15 considérant en fait A. A.________, né en 1962, travaillait comme chauffeur de véhicule de déneigement pour la société B.________ SA. A ce titre, il était assuré contre les accidents professionnels et non professionnels auprès de la SUVA. Il s’agissait d’une activité secondaire, celui-ci exerçant principalement comme indépendant en tant que menuisier. Le 28 novembre 2021, alors qu’il se trouvait dans un véhicule de déneigement, ce dernier a glissé en bas d’un talus et s’est retourné sur le toit. A.________ a subi des fractures costales, ainsi qu’une luxation acromio-claviculaire. Pour les suites de cet accident, la SUVA a alloué des prestations, notamment le versement d’indemnités journalières et la prise en charge des frais médicaux. B. En décembre 2022, A.________ a déposé une demande de prestations auprès de l’Office de l’assurance-invalidité du canton de Fribourg (ci-après: OAI). Par décision du 15 mai 2024, l’OAI lui a reconnu le droit à une rente d’invalidité de 61%, dès le 1er juin 2023. Il a considéré que, compte tenu de l’ensemble de la situation, soit notamment de son âge, des limitations fonctionnelles, de son parcours professionnel, de sa situation sociale, ainsi que des chances concrètes pour réintégrer le monde du travail, l’exercice d’une autre activité, même en théorie plus adaptée à son état de santé, n’était plus exigible. C. Par correspondance du 8 mai 2024, la SUVA a indiqué mettre fin au paiement des soins médicaux et de l’indemnité journalière avec effet au 31 mai 2024. Par décision du 8 juillet 2024, confirmée par décision sur opposition du 7 mars 2025, elle a nié le droit à une rente d’invalidité. En revanche, elle a alloué une indemnité pour atteinte à l’intégrité (ci-après: IPAI) correspondant à un taux de 10%. Elle a considéré que A.________ était à même d’exercer une activité dans différents secteurs du marché de l’emploi, laquelle devait toutefois être adaptée à ses limitations fonctionnelles. Un tel emploi était exigible à plein temps et permettait de réaliser un gain annuel de CHF 65'209.-. Sans la survenance de l’accident, il aurait pu obtenir un revenu de CHF 62'915.60, de sorte qu’il n’en résultait aucune perte de gain. D. Le 7 avril 2025, A.________ interjette recours à l’encontre de la décision sur opposition précitée, concluant principalement à ce qu’une rente d’invalidité de 61% lui soit octroyée dès le 1er juin 2023 et, subsidiairement, au renvoi de la cause à la SUVA pour mise en œuvre d’une expertise (605 2025 53). En substance, il soutient qu’en application du principe d’uniformité en matière d’assurances sociales, la SUVA devait tenir compte de la décision rendue le 15 mai 2024 par l’OAI. Par ailleurs, il fait valoir Tribunal cantonal TC Page 3 de 15 que, compte tenu de sa situation professionnelle et de son âge, il n’est pas envisageable de lui imputer un changement de profession pour déterminer son revenu d’invalide. Il requiert également d’être mis au bénéfice de l’assistance judiciaire pour les frais qui ne sont pas couverts par son assurance de protection juridique (605 2025 54). Le 14 mai 2025, la SUVA fait parvenir ses observations, concluant au rejet du recours. Le 23 juin 2025, le recourant transmet ses contre-observations, ainsi que des rapports de son médecin traitant, puis, le 18 juillet 2025, la SUVA communique ses ultimes remarques, accompagnées d’une appréciation médicale du médecin d’assurance. Finalement, le 20 août 2025, le mandataire du recourant fait parvenir sa liste de frais. E. Il sera fait état du détail des arguments formulés par les parties à l’appui de leurs conclusions dans les considérants en droit du présent arrêt, dans le cadre desquels seront notamment examinés leurs moyens de preuve. en droit 1. Recevabilité Le recours a été interjeté en temps utile et dans les formes légales auprès de l’autorité judiciaire compétente, par un recourant valablement représenté et directement touché par la décision querellée. Partant, il est recevable. 2. Règles relatives au droit à une rente d’invalidité 2.1. En vertu de l'art. 6 al. 1 de la loi fédérale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IPAI (art. 24 LAA). 2.2. Selon l’art. 18 al. 1 LAA, si l’assuré est invalide à 10% au moins par suite d’un accident, il a droit à une rente d’invalidité. Aux termes de l’art. 8 de la loi fédérale du 6 octobre 2000 sur la partie générale du droit des assurances sociales (LPGA; RS 830.1), est réputée invalidité l’incapacité de gain totale ou partielle qui est présumée permanente ou de longue durée. Il découle de cette notion d’invalidité que ce n’est pas l’atteinte à la santé en soi qui est assurée; ce sont bien plutôt les conséquences économiques Tribunal cantonal TC Page 4 de 15 de celle-ci, c’est-à-dire une incapacité de gain qui sera probablement permanente ou du moins de longue durée (ATF 127 V 294). Selon l’art. 7 LPGA, cette incapacité de gain peut résulter d'une atteinte à la santé physique, mentale ou psychique (al. 1). Seules les conséquences de l'atteinte à la santé sont prises en compte pour juger de la présence d'une incapacité de gain. De plus, il n'y a incapacité de gain que si celle-ci n'est pas objectivement surmontable (al. 2). Ainsi, en vertu de l'art. 7 al. 2 LPGA, les facteurs extra- médicaux (p.ex. des facteurs psychosociaux et socioculturels) ne constituent pas des atteintes à la santé entraînant une incapacité de gain (ATF 143 V 418 consid. 8.1 et les références; 127 V 294 consid. 5a). 2.3.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La jurisprudence a confirmé que l'assurance-invalidité n'est pas liée par l'évaluation de l'invalidité de l'assurance-accidents et inversement (ATF 131 V 362 et 133 V 549). Les évaluations selon l'assurance-accidents et l'assurance-invalidité sont donc indépendantes (arrêt TF 8C_558/2008 du 17 mars 2009 consid. 2.3). L’assureur-accidents n’a en effet pas qualité pour formuler des objections contre le projet de décision ou pour recourir contre la décision de l’Office AI sur le droit à la rente en tant que tel ou sur le degré d’invalidité, et l’évaluation de l’invalidité par l’assurance-invalidité n’a pas de force contraignante pour lui (ATF 131 V 362).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limités et superficielles, ainsi qu’une évaluation pas du tout convaincante ou entachée d’inobjectivité (arrêt TF U84/2007 du 31 janvier 2008 consid. 2.3.1). Il en va de même lorsque les atteintes prises en compte par l’assurance-invalidité ne présentent pas toutes un lien de causalité avec l’accident (arrêt TF 8C_517/2007 du 16 septembre 2008 consid. 4.1). Tribunal cantonal TC Page 5 de 15 3. Règles relatives au calcul de la rente d’invalidité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arrêt TF 8C_643/2016 du 25 avril 2017 consid. 4.1 et les références). 3.2. En règle générale, le revenu hypothétique de la personne valide se détermine en établissant au degré de la vraisemblance prépondérante ce qu'elle aurait effectivement pu réaliser au moment déterminant si elle était en bonne santé.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Aux fins de déterminer le revenu d'invalide, le salaire fixé sur cette base peut à certaines conditions faire l'objet d'un abattement de 25 % au plus (ATF 148 V 174 consid. 6.3; 129 V 472 consid. 4.2.3; 126 V 75 consid. 5b/aa-cc). 3.4.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126 V 75 consid. 5b/bb; arrêts TF 8C_175/2020 du 22 septembre 2020 consid. 3.3; 8C_766/2017 du 30 juillet 2018 consid. 8.3.1 in SVR 2019 UV n° 5 p. 18). A cet effet, l'administration jouit d'un large pouvoir d'appréciation et le juge ne peut s'en écarter et y substituer son appréciation sans motif pertinent (arrêt TF I 724/2002 du</w:t>
      </w:r>
    </w:p>
    <w:p>
      <w:r>
        <w:rPr>
          <w:b/>
        </w:rPr>
        <w:t>E. 10</w:t>
      </w:r>
    </w:p>
    <w:p>
      <w:r>
        <w:t>Discussion s’agissant de l’évaluation de l’invalidité</w:t>
      </w:r>
    </w:p>
    <w:p>
      <w:r>
        <w:rPr>
          <w:b/>
        </w:rPr>
        <w:t>E. 10.1</w:t>
      </w:r>
    </w:p>
    <w:p>
      <w:r>
        <w:t>Cela étant, il reste à déterminer si l’évaluation de l’invalidité effectuée par la SUVA peut être confirmée. Le recourant ne conteste pas que, selon les rapports médicaux figurant au dossier, une activité respectant ses limitations fonctionnelles est théoriquement envisageable, eu égard à sa seule atteinte à la santé, sur un marché du travail équilibré (cf. contre-observations, p. 4). Dans tous les cas, une telle appréciation ressort tant des rapports du médecin d’assurance que de ceux de ses médecins traitants, notamment le rapport du 18 août 2023 du Dr D.________, ainsi que celui du 13 juin 2025 du Dr C.________. Toutefois, il soutient que, compte tenu de sa situation professionnelle et de son âge, il n’est pas envisageable de lui imputer un changement de profession. Selon lui, ses possibilités d’engagement sur le marché du travail actuel sont irréalistes. Il explique exercer depuis plus de 10 ans le métier de menuisier en tant qu’indépendant. Il n’est pas capable d’utiliser la technologie moderne et ne le fait d’ailleurs pas. Sa formation est limitée à un CFC de menuisier et a exercé des travaux manuels durant toute sa carrière.</w:t>
      </w:r>
    </w:p>
    <w:p>
      <w:r>
        <w:rPr>
          <w:b/>
        </w:rPr>
        <w:t>E. 10.2</w:t>
      </w:r>
    </w:p>
    <w:p>
      <w:r>
        <w:t>S’agissant du facteur de l’âge, il a été vu ci-avant que l’assurance-accidents n’est pas tenu de répondre de la diminution de la capacité de gain en raison de l’âge (art. 28 al. 4 OLAA; ci-avant: consid. 3.8). S’agissant du critère relatif à sa situation professionnelle d’indépendant, il convient de relever que, comme exposé ci-avant (consid. 3.7), le caractère irréaliste des possibilités de travail doit découler de l’atteinte à la santé causée par l’accident et non de facteurs étrangers, tel que le statut d’indépendant. Par ailleurs, s’agissant de ses possibilités d’emploi sur le marché du travail, il convient de retenir que celles-ci sont suffisamment concrétisées dans la mesure où entrent en considération des activités requérant de la part de l’employeur une certaine obligeance (ci-avant: consid. 3.5). Le Tribunal fédéral a d’ailleurs jugé qu’il existe suffisamment de possibilités d’emploi dans un marché équilibré pour des personnes considérées comme monomanuelles, ce qui n’apparait toutefois pas établi dans le cas du recourant, celui-ci n’étant limité qu’au niveau de son épaule, les activités sans charge et en-dessous de l’horizontal restant possible. Au vu de ce qui précède, l’âge ainsi que la situation professionnelle n’empêchent pas d’exiger du recourant qu’il exploite économiquement sa capacité de travail résiduelle dans une activité adaptée. Dans la décision querellée, la SUVA a au demeurant tenu compte d’un abattement de 5% sur le salaire d’invalide, lequel prend ainsi suffisamment en considération les circonstances personnelles et professionnelles du recourant. Tribunal cantonal TC Page 14 de 15</w:t>
      </w:r>
    </w:p>
    <w:p>
      <w:r>
        <w:rPr>
          <w:b/>
        </w:rPr>
        <w:t>E. 10.3</w:t>
      </w:r>
    </w:p>
    <w:p>
      <w:r>
        <w:t>Ainsi, c’est à juste titre que la SUVA a considéré que le recourant disposait d’une pleine capacité de travail dans une activité adaptée. Pour le reste, les revenus d’invalide et de valide retenus par la SUVA, lesquels ne font ressortir aucune perte de gain et, donc, aucune invalidité, ne sont pas contestés par le recourant et peuvent être confirmés.</w:t>
      </w:r>
    </w:p>
    <w:p>
      <w:r>
        <w:rPr>
          <w:b/>
        </w:rPr>
        <w:t>E. 11</w:t>
      </w:r>
    </w:p>
    <w:p>
      <w:r>
        <w:t>Sort du recours, assistance judiciaire, frais de procédure et indemnité de partie</w:t>
      </w:r>
    </w:p>
    <w:p>
      <w:r>
        <w:rPr>
          <w:b/>
        </w:rPr>
        <w:t>E. 11.1</w:t>
      </w:r>
    </w:p>
    <w:p>
      <w:r>
        <w:t>Au vu de tout ce qui précède, le recours est rejeté et la décision sur opposition du 7 mars 2025 confirmée.</w:t>
      </w:r>
    </w:p>
    <w:p>
      <w:r>
        <w:rPr>
          <w:b/>
        </w:rPr>
        <w:t>E. 11.2</w:t>
      </w:r>
    </w:p>
    <w:p>
      <w:r>
        <w:t>Au vu de la gratuité de la procédure valant en la matière, il n’est pas perçu de frais de procédure.</w:t>
      </w:r>
    </w:p>
    <w:p>
      <w:r>
        <w:rPr>
          <w:b/>
        </w:rPr>
        <w:t>E. 11.3</w:t>
      </w:r>
    </w:p>
    <w:p>
      <w:r>
        <w:t>N’ayant pas obtenu gain de cause, le recourant n’a pas droit à une indemnité de partie (art. 137 al. 1 du code fribourgeois du 23 mai 1991 de procédure et de juridiction administrative [CPJA; RSF 150.1]).</w:t>
      </w:r>
    </w:p>
    <w:p>
      <w:r>
        <w:rPr>
          <w:b/>
        </w:rPr>
        <w:t>E. 11.4</w:t>
      </w:r>
    </w:p>
    <w:p>
      <w:r>
        <w:t>Finalement, dans son recours, le recourant requiert d’être mis au bénéfice de l’assistance judiciaire à hauteur des frais qui ne sont pas couverts par son assurance protection juridique (605 2025 54). Dans sa correspondance du 20 août 2025, le mandataire du recourant précise qu’une partie des frais est prise en charge par la protection juridique du recourant, à hauteur de CHF 3'500.-. Ce montant correspond environ à un temps de travail de 17 heures au tarif de l’assistance judiciaire de CHF 180.- (CHF 3'060.-), auquel serait ajoutés CHF 100.- de débours ainsi que la TVA, de sorte qu’il est amplement suffisant pour la présente procédure de recours, compte tenu de la nature et de la difficulté de la cause. Ainsi, dans la mesure où les frais raisonnables de défense du recourant sont pris en charge par sa protection juridique, la requête d’assistance judiciaire doit être rejetée, l'octroi de l'assistance judiciaire gratuite étant subsidiaire à la prise en charge des frais par des tiers (arrêts TF 8C_27/2016 du 5 avril 2016 consid. 3; 9C_596/2007 du 19 mai 2008; 9C_347/2007 du 6 mars 2008 consid. 6). (dispositif en page suivante) Tribunal cantonal TC Page 15 de 15 la Cour arrête : I. Le recours (605 2025 53) est rejeté. Partant, la décision sur opposition du 7 mars 2025 est confirmée. II. La requête d’assistance judiciaire (605 2025 54) est rejetée. III. Il n’est pas perçu de frais de procédure.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