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93 vom 3. April 2025</w:t>
      </w:r>
    </w:p>
    <w:p>
      <w:r>
        <w:t>FR Kantonsgericht, 2025-04-03, FR</w:t>
      </w:r>
    </w:p>
    <w:p>
      <w:r>
        <w:rPr>
          <w:b/>
        </w:rPr>
        <w:t xml:space="preserve">Quelle: </w:t>
      </w:r>
      <w:r>
        <w:t>https://mcp.opencaselaw.ch/entscheid/fr_gerichte_605_2024_93</w:t>
      </w:r>
    </w:p>
    <w:p>
      <w:r>
        <w:t>FR: FR_GERICHTE 605 2024 93 du 3 avril 2025</w:t>
      </w:r>
    </w:p>
    <w:p>
      <w:r>
        <w:t>IT: FR_GERICHTE 605 2024 93 del 3 aprile 2025</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et dans les formes légales auprès de l’autorité judiciaire compétente. Par ailleurs, le recourant, valablement représenté, est directement touché par la décision querellée et a dès lors un intérêt digne d’être protégé à ce qu’elle soit annulée ou modifiée. Le recours est ainsi recevable.</w:t>
      </w:r>
    </w:p>
    <w:p>
      <w:r>
        <w:rPr>
          <w:b/>
        </w:rPr>
        <w:t>E. 2</w:t>
      </w:r>
    </w:p>
    <w:p>
      <w:r>
        <w:t>Règles relatives à la notion d’accident – lien de causalité</w:t>
      </w:r>
    </w:p>
    <w:p>
      <w:r>
        <w:rPr>
          <w:b/>
        </w:rPr>
        <w:t>E. 2.1</w:t>
      </w:r>
    </w:p>
    <w:p>
      <w:r>
        <w:t>Selon l'art. 6 al. 1 de la loi fédérale du 20 mars 1981 sur l’assurance-accidents (LAA; RS 832.20), les prestations d'assurance sont allouées en cas d'accident professionnel, d'accident non professionnel et de maladie professionnelle. L’art. 4 de la loi fédérale du 6 octobre 2000 sur la partie générale du droit des assurances sociales (LPGA; RS 830.1) précise qu’est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w:t>
      </w:r>
    </w:p>
    <w:p>
      <w:r>
        <w:rPr>
          <w:b/>
        </w:rPr>
        <w:t>E. 2.2</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8C_650/2018 du 23 octobre 2019 consid. 4.1 et les références). Cette question de fait repose essentiellement sur des renseignements d’ordre médical et doit être tranchée en se conformant à la règle du degré de vraisemblance prépondérante (ATF 129 V 177 consid. 3.1).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129 V 177 consid. 3.1; 115 V 403 consid. 3).</w:t>
      </w:r>
    </w:p>
    <w:p>
      <w:r>
        <w:t>Tribunal cantonal TC Page 4 de 12 Selon une jurisprudence constante, un raisonnement fondé sur l’adage « post hoc, ergo propter hoc » (après celui-ci, donc à cause de celui-ci) ne permet pas d’établir un lien de causalité naturelle au degré de la vraisemblance prépondérante exigé en matière d’assurances sociales et ne saurait être admis comme moyens de preuve (ATF 119 V 335 consid. 2b; arrêt TF 8C_383/2018 du 10 décembre 2018 consid. 3.1).</w:t>
      </w:r>
    </w:p>
    <w:p>
      <w:r>
        <w:rPr>
          <w:b/>
        </w:rPr>
        <w:t>E. 2.3</w:t>
      </w:r>
    </w:p>
    <w:p>
      <w:r>
        <w:t>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(arrêt TF 8C_67/2024 du 15 juillet 2024 et les références).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soit à l'assureur (ATF 146 V 51 consid. 5.1 et les références).</w:t>
      </w:r>
    </w:p>
    <w:p>
      <w:r>
        <w:rPr>
          <w:b/>
        </w:rPr>
        <w:t>E. 2.4</w:t>
      </w:r>
    </w:p>
    <w:p>
      <w:r>
        <w:t>S’agissant précisément de la question du lien de causalité en lien avec les lésions de la coiffe des rotateurs, le Tribunal fédéral a constaté que le point de savoir si un traumatisme consistant en un choc direct sur l'épaule était de nature ou non à causer, respectivement aggraver, une lésion de la coiffe des rotateurs, faisait l'objet d'une controverse médicale. Il a ainsi précisé qu’il n'y avait pas lieu de donner une trop grande importance au critère du mécanisme accidentel pour l'examen du lien de causalité, eu égard aux difficultés à reconstituer avec précision le déroulement de l'accident sur la base des déclarations de la victime. Il convenait bien plutôt, sous l'angle médical, de mettre en présence et de pondérer entre eux les différents critères pertinents plaidant en faveur ou en défaveur du caractère traumatique de la lésion, de manière à déterminer l'état de fait présentant une vraisemblance prépondérante (arrêt TF 8C_758/2023 du 8 mai 2024 consid. 3 et les références).</w:t>
      </w:r>
    </w:p>
    <w:p>
      <w:r>
        <w:rPr>
          <w:b/>
        </w:rPr>
        <w:t>E. 2.5</w:t>
      </w:r>
    </w:p>
    <w:p>
      <w:r>
        <w:t>Finalement,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En matière de troubles physiques, la causalité adéquate se confond pratiquement avec la causalité naturelle (ATF 138 V 248 consid. 4 et les références).</w:t>
      </w:r>
    </w:p>
    <w:p>
      <w:r>
        <w:t>Tribunal cantonal TC Page 5 de 12</w:t>
      </w:r>
    </w:p>
    <w:p>
      <w:r>
        <w:rPr>
          <w:b/>
        </w:rPr>
        <w:t>E. 3</w:t>
      </w:r>
    </w:p>
    <w:p>
      <w:r>
        <w:t>Dispositions relatives à l'appréciation des preuves</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TF 8C_549/2018 du 22 janvier 2019 consid. 3 et les références).</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Pour que l'assuré ait une chance raisonnable de soumettre sa cause au juge, sans être clairement désavantagé par rapport à l'assureur,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t>Tribunal cantonal TC Page 6 de 12 Le Tribunal fédéral a encore précisé qu’une expertise doit être diligentée en présence d'un « doute à tout le moins léger » quant à la pertinence de l'avis du médecin-conseil (arrêt TF 8C_370/2017 du 15 janvier 2018 consid. 3.3.3 et les références).</w:t>
      </w:r>
    </w:p>
    <w:p>
      <w:r>
        <w:rPr>
          <w:b/>
        </w:rPr>
        <w:t>E. 4</w:t>
      </w:r>
    </w:p>
    <w:p>
      <w:r>
        <w:t>Objet du litige En l’espèce, est litigieux le droit aux prestations d’assurance-accidents au-delà du 17 septembre 2023, plus précisément, le lien de causalité entre les troubles persistants après cette date et l’accident du 17 mars 2023. Pour traiter de cette question, il convient de revenir sur l’accident et l’évolution médicale.</w:t>
      </w:r>
    </w:p>
    <w:p>
      <w:r>
        <w:rPr>
          <w:b/>
        </w:rPr>
        <w:t>E. 5</w:t>
      </w:r>
    </w:p>
    <w:p>
      <w:r>
        <w:t>Accident du 17 mars 2023 et évolution médicale jusqu’en août 2023</w:t>
      </w:r>
    </w:p>
    <w:p>
      <w:r>
        <w:rPr>
          <w:b/>
        </w:rPr>
        <w:t>E. 5.1</w:t>
      </w:r>
    </w:p>
    <w:p>
      <w:r>
        <w:t>Le 17 mars 2023, le recourant a chuté d’un échafaudage d’une hauteur d’environ 3 mètres, retombant sur le côté droit (doc. 1 et 5). Le même jour, il a été examiné par le Dr C.________, médecin traitant, spécialiste en médecine générale, et a été mis en arrêt de travail total (doc. 5). Depuis lors, il n’a pas retravaillé (doc. 4 s., 78 s., 82, 85 s.). Le 22 mars 2023, le médecin précité indiquait que le recourant avait présenté une douleur et un hématome au flanc droit, ainsi qu’une rupture du tendon supra-épineux de l’épaule droite (doc. 5).</w:t>
      </w:r>
    </w:p>
    <w:p>
      <w:r>
        <w:rPr>
          <w:b/>
        </w:rPr>
        <w:t>E. 5.2</w:t>
      </w:r>
    </w:p>
    <w:p>
      <w:r>
        <w:t>Le 31 mars 2023, un arthroscanner de l’épaule droite a été effectué. Il existait une rupture transfixiante complète de stade III des tendons supra et infra-épineux, ainsi qu’une désinsertion des fibres hautes et moyennes du tendon sous-scapulaire, responsable d’une luxation médiale du tendon du long biceps. Il n’y avait pas de chondropathie (= détérioration du cartilage articulaire) gléno-humérale. En revanche, il existait une arthrose acromio-claviculaire modérée, quelques travées graisseuses intramusculaires peu significatives du muscle supra-épineux et du muscle sous-scapulaire, ainsi qu’une involution graisseuse de stade IV du muscle infra-épineux (doc. 10).</w:t>
      </w:r>
    </w:p>
    <w:p>
      <w:r>
        <w:rPr>
          <w:b/>
        </w:rPr>
        <w:t>E. 5.3</w:t>
      </w:r>
    </w:p>
    <w:p>
      <w:r>
        <w:t>Le 26 avril 2023, un bilan d’évaluation des deux épaules a été fait en vue de la mise en place d’une prothèse. S’agissant de l’épaule droite, il existait un épanchement articulaire abondant, des amyotrophies (= diminution du volume d’un muscle) du supra et infra-épineux en dégénérescence graisseuse, ainsi que des minimes dégénérescences graisseuses des chefs moyen et postérieur deltoïdiens (doc. 24).</w:t>
      </w:r>
    </w:p>
    <w:p>
      <w:r>
        <w:rPr>
          <w:b/>
        </w:rPr>
        <w:t>E. 5.4</w:t>
      </w:r>
    </w:p>
    <w:p>
      <w:r>
        <w:t>Le 12 mai 2023, le recourant a subi une opération de l’épaule droite, soit un remplacement de l’articulation scapulo-humérale par prothèse totale inversée et ténodèse du long biceps. Dans le compte rendu relatif à cette opération, la Dre D.________, médecin traitante, spécialiste en chirurgie orthopédique et traumatologie, mentionnait une rupture massive de la coiffe des rotateurs (doc. 18).</w:t>
      </w:r>
    </w:p>
    <w:p>
      <w:r>
        <w:t>Tribunal cantonal TC Page 7 de 12</w:t>
      </w:r>
    </w:p>
    <w:p>
      <w:r>
        <w:rPr>
          <w:b/>
        </w:rPr>
        <w:t>E. 5.5</w:t>
      </w:r>
    </w:p>
    <w:p>
      <w:r>
        <w:t>Dans un rapport du 22 juin 2023, le Dr C.________ indiquait que les troubles du recourant concordaient avec l’événement du 17 mars 2023. Il avait chuté d’un échafaudage avec réception sur l’épaule droite. Les premiers soins avaient été donnés le jour de l’accident. Il n’existait pas de circonstance particulière pouvant influencer de manière défavorable le processus de guérison, notamment une maladie antérieure. Il existait une limitation de l’épaule dans tous les angles de rotation (90° en abduction) (doc. 23).</w:t>
      </w:r>
    </w:p>
    <w:p>
      <w:r>
        <w:rPr>
          <w:b/>
        </w:rPr>
        <w:t>E. 5.6</w:t>
      </w:r>
    </w:p>
    <w:p>
      <w:r>
        <w:t>Le 25 juillet 2023, le Dr E.________, médecin d’assurance, spécialiste en chirurgie orthopédique et traumatologie de l’appareil locomoteur, mentionnait que les plaintes exprimées à l’épaule droite pour lesquelles le recourant avait dû être opéré étaient tout au plus possiblement imputables à l'évènement du 17 mars 2023. Les images de l’arthroscanner parlaient pour des lésions dégénératives décompensées par le sinistre. Le pronostic quant à la durée du traitement était de 3 à 6 mois (doc. 31). Le 4 août 2023, le médecin précité confirmait qu’il existait des lésions dégénératives décompensées passagèrement par le sinistre. Le dommage sur lequel avait porté l’opération n’était pas, ou tout au plus possiblement, imputable au degré de la vraisemblance prépondérante à l’accident (doc. 34).</w:t>
      </w:r>
    </w:p>
    <w:p>
      <w:r>
        <w:rPr>
          <w:b/>
        </w:rPr>
        <w:t>E. 5.7</w:t>
      </w:r>
    </w:p>
    <w:p>
      <w:r>
        <w:t>Par une première décision du 8 août 2023, la SUVA a mis fin aux prestations et a clos le cas au 17 septembre 2023. S’agissant de l’opération du 12 mai 2023, elle a indiqué que celle-ci ne portait pas sur les séquelles de l’accident. Elle avait néanmoins pris en charge les frais de cette intervention (doc. 36).</w:t>
      </w:r>
    </w:p>
    <w:p>
      <w:r>
        <w:rPr>
          <w:b/>
        </w:rPr>
        <w:t>E. 6</w:t>
      </w:r>
    </w:p>
    <w:p>
      <w:r>
        <w:t>Instruction complémentaire</w:t>
      </w:r>
    </w:p>
    <w:p>
      <w:r>
        <w:rPr>
          <w:b/>
        </w:rPr>
        <w:t>E. 6.1</w:t>
      </w:r>
    </w:p>
    <w:p>
      <w:r>
        <w:t>Suite à l’opposition du recourant, la SUVA a annulé la décision précitée et, sans pour autant admettre ladite opposition, a estimé nécessaire de procéder à des examens complémentaires (doc. 47). Le 21 août 2023, le Dr C.________ indiquait que la prothèse avait été mise en place suite à la rupture totale transfixiante du supra et infra-épineux. Cette rupture avait été découverte après la chute du 17 mars 2023. Il y avait donc une imputabilité directe de l’accident et des soins chirurgicaux et de rééducation dont le recourant bénéficiait actuellement (doc. 40).</w:t>
      </w:r>
    </w:p>
    <w:p>
      <w:r>
        <w:rPr>
          <w:b/>
        </w:rPr>
        <w:t>E. 6.2</w:t>
      </w:r>
    </w:p>
    <w:p>
      <w:r>
        <w:t>Dans un rapport du 31 août 2023, la Dre D.________ mentionnait que le recourant était en cours de rééducation jusqu’à la fin novembre 2023, des suites de l’opération (doc. 40).</w:t>
      </w:r>
    </w:p>
    <w:p>
      <w:r>
        <w:rPr>
          <w:b/>
        </w:rPr>
        <w:t>E. 6.3</w:t>
      </w:r>
    </w:p>
    <w:p>
      <w:r>
        <w:t>Le 6 novembre 2023, le médecin d’assurance rappelait que le recourant avait présenté une impotence fonctionnelle importante suite à la chute du 17 mars 2023. Les différentes investigations radiologiques effectuées avaient mis en évidence une déchirure massive de la coiffe des rotateurs touchant les tendons du sus-épineux, du sous-épineux et du sous-scapulaire, avec luxation médiale du tendon du long chef du biceps. Dans le cas présent, l’examen arthroscanner du 31 mars 2023 mettait en évidence un espace sous- acromial fortement rétréci avec une tête surélevée, constituant un signe fiable de lésions maladives chroniques par frottement dans l’espace sous-acromial des tendons de la coiffe des rotateurs.</w:t>
      </w:r>
    </w:p>
    <w:p>
      <w:r>
        <w:t>Tribunal cantonal TC Page 8 de 12 A l’inverse des lésions dégénératives, les lésions traumatiques de la coiffe des rotateurs présentaient une symptomatologie aiguë avec douleurs très importantes d’emblée allant de pair avec une impotence fonctionnelle majeure avec tableau d’épaule pseudo-paralytique immédiate, motivant une consultation médicale urgente. En l’occurrence, dans le descriptif du rapport médical initial du médecin traitant, il était mentionné que le recourant, s’il avait une impotence fonctionnelle importante, avait néanmoins une abduction de 90°. Il était également précisé une limitation dans tous les angles de rotation et pas une absence de mouvement. Sur le plan médico-assécurologique, on pouvait résumer les considérations médicales de la manière suivante: la contusion directe de l’épaule droite subie le 17 mars 2023 ne constituait pas un mécanisme à même de provoquer une atteinte traumatique de la coiffe des rotateurs. Les atteintes objectivées sur les examens radiologiques effectués n’avaient mis en évidence aucune lésion traumatique aiguë, telle une déchirure ligamentaire, une fracture osseuse ou une déchirure musculo- tendineuse, pouvant être imputée à la contusion du 17 mars 2023. Au vu de la littérature scientifique sur la question, les atteintes à type de rupture tendineuse complète avec rétraction tendineuse très importante et atrophie majeure des corps musculaires correspondants, objectivées sur les examens radiologiques effectués, étaient certainement antérieures de plusieurs mois, voire années, à l’évènement du 17 mars 2023. Ces éléments ne permettaient pas de retenir que l’événement initial aurait pu, même au sens de la vraisemblance prépondérante, aggraver de manière déterminante l’état antérieur dégénératif majeur de la coiffe. Partant, on pouvait tout au plus admettre que l’événement du 17 mars 2023 avait aggravé de manière transitoire, par le biais d’une contusion simple et directe de l’épaule sans aucune lésion structurelle traumatique aiguë, telle une déchirure ligamentaire, une fracture osseuse ou une déchirure musculo-tendineuse, comme le prouvait sans aucun doute l’ensemble des examens radiologiques réalisés, un état dégénératif et maladif majeur de l’épaule droite bien antérieur à la contusion subie le 17 mars 2023 (doc. 52).</w:t>
      </w:r>
    </w:p>
    <w:p>
      <w:r>
        <w:rPr>
          <w:b/>
        </w:rPr>
        <w:t>E. 6.4</w:t>
      </w:r>
    </w:p>
    <w:p>
      <w:r>
        <w:t>Par décision du 24 novembre 2023, dans le même sens que sa première décision du</w:t>
      </w:r>
    </w:p>
    <w:p>
      <w:r>
        <w:rPr>
          <w:b/>
        </w:rPr>
        <w:t>E. 8</w:t>
      </w:r>
    </w:p>
    <w:p>
      <w:r>
        <w:t>Discussion</w:t>
      </w:r>
    </w:p>
    <w:p>
      <w:r>
        <w:rPr>
          <w:b/>
        </w:rPr>
        <w:t>E. 8.1</w:t>
      </w:r>
    </w:p>
    <w:p>
      <w:r>
        <w:t>En l’espèce, la SUVA a retenu que l’état de santé du recourant, tel qu’il existerait sans l’accident du 17 mars 2023, pouvait être considéré comme atteint au plus tard le 17 septembre 2023. S’agissant de l’opération du 12 mai 2023, elle a estimé qu’elle ne portait pas sur les séquelles de l’accident. Pour arriver à cette conclusion, elle s’est essentiellement fondée sur l’appréciation du médecin d’assurance, laquelle est contestée par le recourant. Il convient ainsi dans un premier temps d’analyser la valeur probante de cette appréciation, au regard des différents critères dégagés par la jurisprudence en la matière.</w:t>
      </w:r>
    </w:p>
    <w:p>
      <w:r>
        <w:rPr>
          <w:b/>
        </w:rPr>
        <w:t>E. 8.2</w:t>
      </w:r>
    </w:p>
    <w:p>
      <w:r>
        <w:t>Dans son premier rapport, le médecin d’assurance indiquait que les troubles du recourant à l’épaule droite ayant nécessité l’opération étaient tout au plus possiblement imputables à l’événement du 17 mars 2023, les images de l’arthroscanner parlant pour des lésions dégénératives décompensées par le sinistre. Plus tard, il a précisé que la chute avait aggravé de manière transitoire un état dégénératif et maladif majeur de l’épaule droite. Selon lui, les images de l’arthroscanner mettaient en évidence un espace sous-acromial fortement rétréci avec une tête surélevée, ce qui constituait un signe fiable de lésions maladives chroniques par frottement. La Cour relève toutefois que ni les examens radiologiques, ni les médecins traitants n’ont fait mention d’un espace sous-acromial fortement rétréci ou d’un état dégénératif majeur. Le rapport relatif à l’arthroscanner indiquait uniquement une arthrose acromio-claviculaire modérée et le médecin traitant précisait qu’il n’existait pas de circonstances particulières pouvant influencer de manière défavorable le processus de guérison, telle une maladie antérieure.</w:t>
      </w:r>
    </w:p>
    <w:p>
      <w:r>
        <w:t>Tribunal cantonal TC Page 10 de 12 Dans ces circonstances, le médecin d’assurance ne pouvait pas se limiter à mentionner la présence de lésions dégénératives majeures, antérieures de plusieurs mois voire plusieurs années, sans autre explication ni motivation. A ce titre, il est rappelé que la seule présence d’un état maladif préexistant ne permet pas encore à l’assurance-accidents de se libérer de son obligation de prester (ci-avant: consid. 2.3).</w:t>
      </w:r>
    </w:p>
    <w:p>
      <w:r>
        <w:rPr>
          <w:b/>
        </w:rPr>
        <w:t>E. 8.3</w:t>
      </w:r>
    </w:p>
    <w:p>
      <w:r>
        <w:t>En outre, le médecin d’assurance déduit du rapport du médecin traitant du 22 juin 2023 que le recourant présentait des lésions dégénératives et non traumatiques, puisque, selon ce rapport le recourant montrait une abduction de 90°, ainsi qu’une limitation dans tous les angles de rotation et non une absence de mouvement, comme ce serait le cas en cas de lésions traumatiques. Cela étant, quand bien même le rapport en question a été rempli sur la base du formulaire « rapport médical initial », il a été établi après l’opération du 12 mai 2023. Ainsi, il n’est pas clair si les constatations objectives faites par le médecin traitant se rapportent à la situation médicale avant l’opération ou à la date à laquelle il a été rédigé. Dans tous les cas, ces seules indications ne suffisent pas pour exclure toutes lésions traumatiques, ce a fortiori au vu du fait que le Dr C.________ allait dans le sens d’une origine accidentelle de la rupture de la coiffe.</w:t>
      </w:r>
    </w:p>
    <w:p>
      <w:r>
        <w:rPr>
          <w:b/>
        </w:rPr>
        <w:t>E. 8.4</w:t>
      </w:r>
    </w:p>
    <w:p>
      <w:r>
        <w:t>Pour le reste, dans son appréciation de novembre 2023, le médecin d’assurance indiquait que l’événement du 17 mars 2023 ne constituait pas un mécanisme à même de provoquer une atteinte traumatique de la coiffe des rotateurs. Toutefois, s’agissant du mécanisme accidentel d’une chute, il est rappelé qu’il n’y a pas lieu de donner une trop grande importance à ce critère pour l’examen du lien de causalité entre un événement accidentel et lésion de la coiffe des rotateurs (ci-avant: consid. 2.4). Cet argument ne suffit dès lors pas pour nier le lien de causalité entre la chute du 17 mars 2023 et la rupture de la coiffe des rotateurs. Dans tous les cas, quand bien même le recourant a indiqué s’être tapé l’épaule sur le sol, il n’est pas possible, sur cette seule base, d’exclure tout mouvement de traction du bras, notamment au vu du fait qu’il a chuté d’un échafaudage d’une hauteur de 3 mètres. Une telle hauteur n’est en outre pas propre, selon le cours ordinaire des choses, à provoquer qu’une simple contusion, sans aucune lésion structurelle traumatique aiguë, comme le soutient le médecin d’assurance. Ainsi, quand bien même il faudrait donner de l’importance au critère du mécanisme accidentel, cela mènerait plutôt à admettre un lien de causalité entre la chute de 3 mètres sur le côté droit et la rupture de la coiffe.</w:t>
      </w:r>
    </w:p>
    <w:p>
      <w:r>
        <w:rPr>
          <w:b/>
        </w:rPr>
        <w:t>E. 8.5</w:t>
      </w:r>
    </w:p>
    <w:p>
      <w:r>
        <w:t>Par conséquent, il ressort de tout ce qui précède qu’il existe des doutes quant à la fiabilité et à la pertinence des constatations du médecin d’assurance, lesquelles ne sont pas suffisamment motivées pour permettre de conclure à la présence d’atteintes d’origine maladive indépendantes de l’accident propres à causer une rupture massive de la coiffe. Aussi, la SUVA ne pouvait pas se fonder sur la seule appréciation du médecin d’assurance pour nier l’existence d’un lien de causalité. En outre, conformément aux règles relatives à l’appréciation des preuves, il n’est pas non plus possible de procéder à une appréciation des preuves définitive sur la seule base des rapports des autres médecins, ceux-ci n’étant par ailleurs pas non plus suffisamment motivés.</w:t>
      </w:r>
    </w:p>
    <w:p>
      <w:r>
        <w:t>Tribunal cantonal TC Page 11 de 12 Il convient par conséquent de renvoyer la cause à la SUVA pour qu’elle mette en œuvre une expertise dans le cadre de la procédure prévue par l’art. 44 LPGA. En particulier, un médecin spécialiste externe devra départager les opinions contradictoires figurant au dossier et déterminer si l’accident a – ou non – aggravé un état maladif préexistant, respectivement fixer le moment à partir duquel l’état de santé du recourant existerait même sans l’accident par suite d’un développement ordinaire (statu quo sine).</w:t>
      </w:r>
    </w:p>
    <w:p>
      <w:r>
        <w:rPr>
          <w:b/>
        </w:rPr>
        <w:t>E. 9</w:t>
      </w:r>
    </w:p>
    <w:p>
      <w:r>
        <w:t>Sort du recours, frais de procédure et assistance judiciaire</w:t>
      </w:r>
    </w:p>
    <w:p>
      <w:r>
        <w:rPr>
          <w:b/>
        </w:rPr>
        <w:t>E. 9.1</w:t>
      </w:r>
    </w:p>
    <w:p>
      <w:r>
        <w:t>Au vu de tout ce qui précède, le recours (605 2024 93) est admis et la décision sur opposition du 19 avril 2024 annulée. La cause est renvoyée à la SUVA pour instruction complémentaire sous la forme d’une expertise confiée à un médecin spécialiste dans le sens de ce qui précède.</w:t>
      </w:r>
    </w:p>
    <w:p>
      <w:r>
        <w:rPr>
          <w:b/>
        </w:rPr>
        <w:t>E. 9.2</w:t>
      </w:r>
    </w:p>
    <w:p>
      <w:r>
        <w:t>Ayant obtenu gain de cause, le recourant a droit à une indemnité de partie pour les frais de représentation (art. 137 et 140 du code fribourgeois du 23 mai 1991 de procédure et de juridiction administrative [CPJA; RSF 150.1]). Conformément à l’art. 9 al. 1 du Tarif des frais de procédure et des indemnités en matière de juridiction administrative (Tarif JA;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w:t>
      </w:r>
    </w:p>
    <w:p>
      <w:r>
        <w:rPr>
          <w:b/>
        </w:rPr>
        <w:t>E. 9.3</w:t>
      </w:r>
    </w:p>
    <w:p>
      <w:r>
        <w:t>En l’espèce, la liste de frais produite par le mandataire du recourant fait état d’un total de 26 heures et 20 minutes de travail, soit CHF 6'583.35 au tarif horaire applicable de CHF 250.-, ainsi que de CHF 95.80 de débours. Le nombre d’heures indiqué paraît toutefois excessif compte tenu de la nature, de l’importance et de la difficulté de la présente cause. En outre, la liste des débours mentionne CHF 80.- à titre de « frais divers » sans toutefois préciser de quoi il s’agit. Par conséquent, la liste de frais produite ne répond pas aux exigences mentionnées ci-avant, de sorte qu’il y a lieu de fixer d’office l’indemnité due au recourant (art. 11 al. 1 Tarif JA). Il convient donc de fixer l’indemnité de partie à un montant total de CHF 3'351.10, à savoir CHF 3'000.- au titre d’honoraires (12 heures à CHF 250.-), CHF 100.- de débours et CHF 251.10 de TVA (8.1%). L’indemnité de partie est mise à la charge de la SUVA, qui succombe.</w:t>
      </w:r>
    </w:p>
    <w:p>
      <w:r>
        <w:rPr>
          <w:b/>
        </w:rPr>
        <w:t>E. 9.4</w:t>
      </w:r>
    </w:p>
    <w:p>
      <w:r>
        <w:t>Par ailleurs, la procédure étant gratuite dans les litiges en matière de prestations de l'assurance-accidents, il n'est pas perçu de frais de procédure (art. 61 let. fbis LPGA).</w:t>
      </w:r>
    </w:p>
    <w:p>
      <w:r>
        <w:rPr>
          <w:b/>
        </w:rPr>
        <w:t>E. 9.5</w:t>
      </w:r>
    </w:p>
    <w:p>
      <w:r>
        <w:t>Finalement, la requête d’assistance judiciaire totale (605 2024 94), devenue sans objet en raison de l’admission du recours et de l’octroi d’une indemnité de partie, est rayée du rôle.</w:t>
      </w:r>
    </w:p>
    <w:p>
      <w:r>
        <w:t>Tribunal cantonal TC Page 12 de 12 la Cour arrête : I. Le recours (605 2024 93) est admis. Partant, la décision sur opposition du 19 avril 2024 et annulée et la cause est renvoyée à la SUVA pour mise en œuvre d’une expertise dans le sens des considérants. II. L’indemnité de partie allouée au recourant est fixée à CHF 3'351.10, TVA de CHF 251.10 (8.1%) comprise. Elle est mise à la charge de la SUVA. III. La requête d’assistance judiciaire (605 2024 94), devenue sans objet, est rayée du rôle. IV. Il n’est pas perçu de frais de procédure.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avril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