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 vom 25. Juli 2025</w:t>
      </w:r>
    </w:p>
    <w:p>
      <w:r>
        <w:t>FR Kantonsgericht, 2025-07-25, FR</w:t>
      </w:r>
    </w:p>
    <w:p>
      <w:r>
        <w:rPr>
          <w:b/>
        </w:rPr>
        <w:t xml:space="preserve">Quelle: </w:t>
      </w:r>
      <w:r>
        <w:t>https://mcp.opencaselaw.ch/entscheid/fr_gerichte_605_2024_8</w:t>
      </w:r>
    </w:p>
    <w:p>
      <w:r>
        <w:t>FR: FR_GERICHTE 605 2024 8 du 25 juillet 2025</w:t>
      </w:r>
    </w:p>
    <w:p>
      <w:r>
        <w:t>IT: FR_GERICHTE 605 2024 8 del 25 luglio 2025</w:t>
      </w:r>
    </w:p>
    <w:p>
      <w:pPr>
        <w:pStyle w:val="Heading2"/>
      </w:pPr>
      <w:r>
        <w:t>Regeste</w:t>
      </w:r>
    </w:p>
    <w:p>
      <w:r>
        <w:t>Arrêt de la Ie Cour des assurances sociales du Tribunal cantonal | Invalidenversicherung</w:t>
      </w:r>
    </w:p>
    <w:p>
      <w:pPr>
        <w:pStyle w:val="Heading2"/>
      </w:pPr>
      <w:r>
        <w:t>Erwägungen</w:t>
      </w:r>
    </w:p>
    <w:p>
      <w:r>
        <w:rPr>
          <w:b/>
        </w:rPr>
        <w:t>E. 12</w:t>
      </w:r>
    </w:p>
    <w:p>
      <w:r>
        <w:t>janvier 2024 concluant, en substance, à l’octroi d’une rente d’invalidité. A l’appui de son recours, il conteste la valeur probante de l’expertise, renvoyant à ses précédentes objections. Il y retient que les conclusions de l’expert sont insuffisamment motivées. Pour sa part, il s’estime être dans l’impossibilité de travailler, son traitement nécessitant de constantes modifications et sa maladie n’étant pas sous contrôle. Il produit, par ailleurs, un rapport de son généraliste traitant, lequel conteste vivement la capacité de travail résiduelle retenue par l’expert. Il se plaint de ce que l’OAI n’a pas pris en compte l’absence de formation professionnelle ni son âge lors de l’évaluation de son droit aux prestations, mais également dans l’éventuel octroi d’une aide (formation) pour intégrer une activité adaptée. Dans son mémoire de recours, le recourant ajoute que le Dr F.________, dans un rapport complémentaire, précisait que, en cas de poussée inflammatoire, la capacité de travail était modifiée. Or, tel serait le cas selon un rapport de sa rhumatologue traitante, ce qui n’a pas été investigué par l’assurance. Il demande, par ailleurs, qu’un abattement de 25% soit pris en compte sur son revenu avec invalidité, demandant en outre l’application d’un abattement de 10% tiré de l’application d’un nouvel article du règlement sur l’assurance-invalidité. Il se plaint, enfin, de ce que l’OAI n’a pas examiné son droit à d’éventuelles mesures d’ordre professionnel.</w:t>
      </w:r>
    </w:p>
    <w:p>
      <w:r>
        <w:t>Tribunal cantonal TC Page 3 de 17 Parallèlement à son recours (605 2024 9), il requiert l’octroi de l’assistance judiciaire gratuite totale et la nomination de sa mandataire en qualité de défenseur d’office. Dans sa réponse du 24 janvier 2024, l’OAI propose le rejet du recours. Dans le cadre d’un second échange d’écriture, les parties campent sur leurs positions. Il sera fait état, lorsque nécessaire, des leurs arguments plus en détail dans le cadre de la partie en droit du présent arrêt. en droit 1. Recevabilité Le recours a été interjeté en temps utile – compte tenu des féries de fin d’année - et dans les formes légales auprès de l'autorité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Droit applicable dans le temps Dans le cadre du développement continu de l'AI, notamment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En l’occurrence, la demande de prestation a été déposée le 25 juin 2021, de sorte que l’éventuel droit à des prestations d’assurance débute après le 1er janvier 2022. Par conséquent, le nouveau droit est applicable, qui prévoit notamment une nouvelle manière plus linéaire de fixer le taux d’invalidité. 3. Disposition légales applicables en matière de rente 3.1. Aux termes de l'art. 8 al. 1 de la loi du 6 octobre 2000 sur la partie générale du droit des assurances sociales (LPGA; RS 830.1), applicable par le biais de l'art. 1 al. 1 de la loi du 19 juin 1959 sur l'assurance-invalidité (LAI; RS 831.20), est réputée invalidité l'incapacité de gain</w:t>
      </w:r>
    </w:p>
    <w:p>
      <w:r>
        <w:t>Tribunal cantonal TC Page 4 de 17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les dispositions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aLAI). Désormais, en vertu de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3.3.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5 de 17 4. Dispositions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w:t>
      </w:r>
    </w:p>
    <w:p>
      <w:r>
        <w:t>Tribunal cantonal TC Page 6 de 17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Examen de la capacité de travail (résiduelle) Est ici litigieux le droit du recourant à une rente de l'assurance-invalidité, ce qui implique, dans un premier temps, l’évaluation de sa capacité de travail (résiduelle). 5.1. Dans le cadre de l’instruction du présent dossier, l’OAI a mis sur pied une expertise auprès du Dr F.________, lequel a rendu son rapport le 24 février 2023. Ce rapport a été complété à deux reprises, soit le 20 juillet et le 28 septembre 2023. Dans son rapport du 24 février 2023, l’expert conclut que l’assuré est totalement incapable d’exercer son ancienne activité de préparateur de commandes depuis février 2021 en raison de contraintes physiques incompatibles avec les exigences de ce poste, plus spécifiquement en raison des limitations suivantes : pas de port de charge de plus de 10 kg de façon répétée, éviter de surcharger le rachis dans sa totalité, éviter de monter-descendre des échelles, des échafaudages, éviter la marche sur des terrains accidentés et alterner les différentes positions assis-debout. En revanche, il estime qu’une activité adaptée à ces limitations est possible à 100%, compte tenu d'une perte de rendement de 10%, dès janvier 2022, avec une évolution progressive depuis septembre 2021 (50% à cette date). Dans ses compléments, l’expert précise néanmoins que cette capacité de travail n’existe qu’en dehors d’une poussée inflammatoire. Ces conclusions et ce raisonnement se fondent d’abord sur l’étude du dossier assécurologique dont l’expert résume le contenu au début de son rapport, selon un ordre chronologique. L’expert s’est, en outre, entretenu avec l’assuré le 16 février 2023. A cette occasion, il a pu procéder à un examen clinique complet dont il résume les constats dans son rapport. Pour sa part, à cette occasion, le recourant a pu décrire ses douleurs ainsi que leur incidence sur son quotidien, plaintes que l’expert a également retranscrites dans son rapport. C’est donc en pleine connaissance de la situation médicale mais également personnelle, familiale, professionnelle, économique et sociale que le spécialiste en rhumatologie a rendu son rapport d’expertise.</w:t>
      </w:r>
    </w:p>
    <w:p>
      <w:r>
        <w:t>Tribunal cantonal TC Page 7 de 17 Ses conclusions sont, par ailleurs, cohérentes et suffisamment expliquées pour qu’un profane en comprenne les tenants et aboutissants. Ainsi, l’expert constate que l’assuré souffre d’une spondylarthrite ankylosante évoluant depuis 2016, compliquée d’une uvéite récidivante, d’un lupus induit et d’un psoriasis plantaire paradoxal. Le tableau clinique est celui de douleurs mécaniques persistantes au niveau du rachis, sans signe inflammatoire actif à l’examen, mais avec une raideur matinale importante et des douleurs quotidiennes aux changements de position. Le traitement de fond par Rinvoq a permis une stabilisation de l’état inflammatoire dès janvier 2022, mais les douleurs mécaniques subsistent. L’assuré ne prend toutefois pas d’anti-inflammatoires, d’antalgiques ou de décontracturants, ce qui pourrait améliorer son confort. L’expert confirme la cohérence et la plausibilité des plaintes, sans divergence notable avec les rapports antérieurs. Il souligne que les limitations fonctionnelles empêchent toute activité physique pénible ou contraignante pour le rachis, mais qu’une activité légère, avec alternance des positions, sans port de charges supérieures à 10 kg, sans marche sur terrain irrégulier ou montée d’échelles, est pleinement envisageable. Il observe par ailleurs que l’assuré dispose de ressources personnelles, sociales et administratives, malgré une souffrance psychique marquée liée à son histoire personnelle. Le rapport d’expertise est donc concluant et convaincant, de sorte qu’il doit se voir reconnaître une pleine valeur probante. 5.2. L’expertise a été mise en place après que le Dr H.________, spécialiste en médecine interne générale auprès du SMR, avait constaté des incohérences au dossier ainsi que l’absence de pièce contributives. Le médecin du SMR a ainsi souligné que l’incapacité de travail totale attestée par le Dr I.________, médecin praticien, semblait surtout se fonder sur les douleurs de la personne, sans être accompagnées par des conclusions médicales objectives. Il a constaté que la Dre J.________, spécialiste en rhumatologie, n’avait pas encore vu l’assuré lorsqu’elle a rendu son rapport du 26 octobre 2021. Selon lui, le Dr K.________, spécialiste en ophtalmologie, ne faisait pas état de limitations fonctionnelles. Au final, seule la Dre L.________, spécialiste en rhumatologie, retenait des limitations fonctionnelles que le médecin du SMR estimait plausibles et cohérentes. Toutefois, cette rhumatologue ne s’estimait pas en mesure de se prononcer sur la capacité de travail (rapport du 6 juillet 2022, doc. 29). Force est de constater que les griefs du médecin du SMR à l’égard des rapports du Dr I.________ apparaissent fondés et constituent de premiers motifs convaincants de mettre en doute les conclusions de ce dernier. On doit ajouter que le médecin traitant paraît prendre en compte, dans son appréciation, des facteurs extra-médicaux qui n’ont pas à être indemnisés par l’assurance- invalidité. Ainsi dans son rapport du 20 juin 2023, ce médecin demande que soient considérés également les « aspects sociaux, économiques et financiers qui rendent cette proposition [de travail adapté] irréaliste » (doc. 49; cf. ég. docs 9 et 21). On rappelle, à cet égard, que le marché équilibré du travail, auquel se réfèrent les autorités compétentes en matière d'assurance-invalidité, est une notion théorique et abstraite qui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(cf. arrêt TF 9C_326/2018 du 5 octobre 2018 consid. 6.2 et les références). Le marché équilibré du travail pris en considération dans le domaine de l'assurance- invalidité comprend aussi des postes requérant une certaine obligeance de la part de l'employeur (cf. arrêt TF 8C_231/2024 du 3 décembre 2024 consid. 4.4.2 et les références).</w:t>
      </w:r>
    </w:p>
    <w:p>
      <w:r>
        <w:t>Tribunal cantonal TC Page 8 de 17 Dans leurs rapports, les médecins de la clinique de rhumatologie de M.________, notamment la Dre J.________, la Dre L.________, le Dr N.________, généraliste, et le Dr O.________, spécialiste en médecine interne générale et en rhumatologie, retiennent que leur patient souffre d'une spondylarthrite ankylosante et uvéites antérieures à répétition de l'œil gauche, d'un psoriasis plantaire, d'un lupus érythémateux, d'une tuberculose latente et d'une ancienne hépatite B. Dans leurs premiers rapports et jusqu'en janvier 2022, ces médecins faisaient état d'une situation plutôt rassurante, avec un état globalement sous contrôle et des troubles en rémission. Ils estimaient alors que leur patient ne pouvait plus travailler dans une activité impliquant un port de charges lourdes, des mouvements répétitifs du dos et du tronc, une posture statique assise ou debout prolongée ainsi qu'une longue marche. Ils ne s'estimaient en revanche alors pas en mesure d'évaluer la capacité de travail de leur patient (cf. doc. 24 et 34; cf. ég. docs 15). En cela, ces médecins vont donc plutôt dans le sens de l'expert en rhumatologie. 5.3. Cela étant, la Dre L.________ a rendu de nouveaux rapports médicaux les 20 octobre 2022,</w:t>
      </w:r>
    </w:p>
    <w:p>
      <w:r>
        <w:rPr>
          <w:b/>
        </w:rPr>
        <w:t>E. 15</w:t>
      </w:r>
    </w:p>
    <w:p>
      <w:r>
        <w:t>octobre 2015 consid. 3.2.2 et les références citées). Dès le 1er janvier 2024, un abattement forfaitaire de 10% est systématiquement opéré sur le revenu statistique d’invalide (art. 26bis al. 3 RAI). 7. Evaluation du degré d'invalidité 7.1. S'agissant d'abord du revenu sans invalidité, l'OAI a considéré que sans atteinte à la santé, l'assuré aurait pu poursuivre son activité en tant que préparateur de commandes à 100%. Cependant, pour déterminer le revenu avant l’atteinte à la santé, comme l'assuré n'était plus sous contrat de travail lors du dépôt de la demande du 29 juin 2021, l'office s'est référé au revenu moyen selon les chiffres de l’enquête suisse sur la structure des salaires 2020 (ESS 2020; TA1_tirage_skill_level total des salaires niveau suisse, homme). Cela correspond à un revenu mensuel de CHF 4'593.-. Ce montant étant calculé sur la base d’une durée de travail hebdomadaire de 40 heures, alors que la durée usuelle est de 42.1 heures, l'OAI l'a augmenté à CHF 4'834.15, soit CHF 58'009.80 par année (CHF 4'834.15 x 12). Puis il l'a adapté à l'évolution des salaires de -0.2%, pour arrives à un montant de CHF 57'893.80. Il est vrai que, lorsque la perte d'emploi est due à des motifs étrangers à l'invalidité, le revenu sans invalidité doit en principe être déterminé par des valeurs moyennes. Cependant, en l'espèce, le montant de CHF 4'593.- auquel se réfère l'OAI ne correspond à la valeur moyenne des salaires (TA1_skill_level, total des salaires niveau suisse, homme) mais aux seules activités de services administratifs (branches 77, 79-82, niveau de compétence). Cela étant, l'activité de préparateur de commande, s’inscrit principalement dans le domaine de la logistique industrielle et du transport, et concerne l’organisation, la préparation, le conditionnement et l’expédition des commandes de produits ou de marchandises. La NOGA08 classe l’activité de préparateur de commandes dans les secteurs liés à la logistique et au stockage, notamment sous la section H (Transports et entreposage), division 52 (Entreposage et services auxiliaires des transports). Dans ce contexte, il convient plutôt de se référer aux branches 49-52 de l'ESS 2020. Partant, le revenu d'un préparateur de commande correspond à un montant de CHF 4'901.- par mois (ESS 2020, TA1_tirage_skill_level, 49-52 Transp. terrestres, par eau, aériens; entreposage, niveau de compétence 1, homme). Cela correspond à CHF 58'812.- par année. Compte tenu de la durée de travail hebdomadaire en 2021 (cf. OFS, durée normale du travail dans les entreprises selon la division économique, 52 Entreposage et services auxiliaires des transports), à savoir 42.2 heures, ce montant doit être augmenté à CHF 62'046.66. Il convient ensuite de tenir compte de l'évolution des salaires (tableau T1.1.10 Indice des salaires nominaux hommes 2011-2021, 49 - 53 Transports et entreposage, Poste et courrier), cela correspond à une augmentation de 0.1%. L'on aboutit à un revenu de CHF 62'046.66 pour l'année 2021. Ce montant doit être retenu au titre de revenu sans invalidité.</w:t>
      </w:r>
    </w:p>
    <w:p>
      <w:r>
        <w:t>Tribunal cantonal TC Page 12 de 17 7.2. S'agissant ensuite du revenu avec invalidité, l'OAI s'est également référé au revenu moyen selon les chiffres de l’enquête suisse sur la structure des salaires 2020 (TA1_tirage_skill_level total des salaires niveau suisse, homme), qu'il a augmenté de la durée usuelle du travail et de l'évolution des salaires. A lire le rapport d'expertise, il apparaît que l'assuré demeure en mesure de travailler dans une activité adaptée, à temps plein. En l'absence d'un revenu effectivement réalisé, c'est à juste titre que l'OAI s'est référé au montant de CHF 63'132.00 correspondant au salaire médian du secteur privé selon les chiffres de l'ESS 2020 (TA1-skill-level, 05 - 96 TOTAL, homme, niveau de compétence 1). Ce montant doit être adapté à la durée usuelle du travail de 41.7 heures ainsi qu'à l'évolution des salaires nominaux (-0.7 en 2021) pour aboutir à un montant de CHF 65'815.11. Compte tenu de la perte de rendement de 10% relevée par l'expert, le revenu avec invalidité doit donc être réduit à CHF 59'233.60. A l'appui de son recours, l'assuré demande la prise en compte d'une réduction de ce montant de 25% au titre de désavantage salarial. Il se prévaut, d'abord, de ses limitations fonctionnelles. Toutefois, celle-ci (éviter de porter des charges de plus de 10 kg de façon répétée, éviter de surcharger le rachis dans sa totalité, éviter de monter-descendre des échelles, des échafaudages, éviter la marche sur des terrains accidentés, alterner les différentes positions assis-debout) ne sont que peu restrictives au regard de la jurisprudence, laquelle est relativement stricte à cet égard. Selon la Haute Cour, le salaire statistique du niveau de compétence 1 comprend déjà un grand nombre d'activités compatibles avec de telles limitations de sorte qu'on ne saurait en déduire un préjudice financier (cf. arrêt précité). Dès lors que l'ESS comprend un large éventail d'activités, on peut donc admettre qu'un nombre significatif d'entre elles est adapté aux limitations et aux aptitudes de l'assuré dans un marché du travail équilibré (cf. arrêts du TF 8C_734/2023 du 25 juillet 2024 consid. 5; 8C_410/2023 du 5 décembre 2023 consid. 5.4; 8C_623/2022 du 12 janvier 2023 consid. 5.2.2; 8C_350/2022 du 9 novembre 2022 consid. 6.2.3 ; 9C_447/2019 du 8 octobre 2019 consid. 4.3.2; I 312/04 du 28 juillet 2005 consid. 3.2.1). Dans ce contexte, si ce critère pouvait justifier la prise en compte d'un désavantage salarial pour l'assuré, son pourcentage ne saurait être élevé. Le recourant demande encore la prise en compte d'un désavantage salarial en raison de son âge et de son absence de formation. Le Tribunal fédéral a rappelé que l'âge d'un assuré ne constituait pas en soi un facteur de réduction du salaire statistique. Autrement dit, il ne suffisait pas de constater qu'un assuré avait dépassé la cinquantaine au moment déterminant du droit à la rente pour que cette circonstance justifie de procéder à un abattement. Il a en outre insisté sur le point que l'effet de l'âge combiné avec un handicap devait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TF 8C_227/2017 du 17 mai 2018 consid. 5). En l’espèce, bien que l’assuré ait dépassé la cinquantaine, cet élément joue un rôle relativement limité puisqu’il était âgé de 52 ans à la date déterminante. Malgré son handicap, il demeure impliqué dans des activités bénévoles, ce qui montre une certaine adaptabilité. En revanche, principalement en raison de son parcours migratoire, il n’a jamais exercé d’activité professionnelle sur le marché libre — à l’exception d’un emploi d’un mois auprès de son ancien employeur — et ne dispose d’aucune formation qualifiante. Dans ce contexte, le cumul de l’âge, de l’absence d’expérience professionnelle et de l’absence de formation peut justifier la prise en compte d’un abattement sur le revenu d’invalide, lequel demeurera cependant bas au vu de la situation précédemment décrite.</w:t>
      </w:r>
    </w:p>
    <w:p>
      <w:r>
        <w:t>Tribunal cantonal TC Page 13 de 17 Enfin, lorsque le revenu d'un assuré valide et celui d'un assuré invalide sont déterminés à l'aide de valeurs statistiques tirées des tables de l'ESS, comme c'est le cas ici, une déduction du salaire figurant dans les tableaux au titre du permis de séjour est en principe exclue. Selon le Tribunal fédéral, les revenus de l'ESS prennent en effet déjà en compte les revenus potentiellement plus faibles des étrangers de sorte que toute déduction supplémentaire du salaire est en principe exclue (arrêt du TF 8C_253/2024 du 31 janvier 2025 consid. 5.2). Au vu des circonstances d'espèce, on doit retenir que l'assuré est vraisemblablement désavantagé sur le marché du travail en raison de ses limitations fonctionnelles, ce qui justifie la prise en compte d'un abattement supplémentaire. Cependant, cet abattement ne saurait dépasser 10%, portant le revenu avec invalidité à CHF 53'310.24. A ce stade, il est pris note du souhait de l'assuré de bénéficier des 10% d'abattement forfaitaire prévus par l'art. 26bis al. 3 RAI. Cependant, cette disposition étant entrée en vigueur le 1er janvier 2024, elle ne trouvera application que postérieurement à l'état de fait étudié dans le présent arrêt. 7.3. Compte tenu du revenu sans invalidité de CHF 62'046.66 et avec invalidité de CHF 53'310.24, la perte de gain se monte à CHF 8'736.42. Cela correspond à un degré d'invalidité de 14.08%. Ce degré d'invalidité étant inférieur à 40%, il ne saurait donner droit à une rente. 8. Droit aux mesures professionnelles Le recourant déplore encore que son droit à un reclassement ou à une réadaptation n'ait pas été examiné. D'emblée, le degré d'invalidité pour la période jusqu’au 31 décembre 2022 étant bien inférieur à 20% (ATF 139 V 399 consid. 5.3; 130 V 488 consid. 4.2 et les références citées), on peut en principe exclure le droit à un reclassement (art. 17 LAI), étant relevé que dans la situation du recourant la question d'une formation professionnelle initiale pour les assurés qui n'ont pas encore eu d'activité lucrative (art. 16 LAI) n'entre manifestement pas en compte. 8.1. Selon l'art. 18 al. 1 LAI, l'assuré présentant une incapacité de travail (art. 6 LPGA) et susceptible d'être réadapté a droit à un soutien actif dans la recherche d'un emploi approprié (let. a) et à un conseil suivi afin de conserver un emploi (let. b) La notion d'incapacité de travail présente à l'art. 18 LAI renvoie à celle de l'art. 6 LPGA de sorte que seul un assuré présentant une incapacité de travail, totale ou partielle, dans toute activité peut se voir reconnaître le droit à cette mesure (arrêt du TF 9C_236/2012 du 15 février 2013 consid. 3.7). Celle-ci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(arrêt du TF 9C_28/2009 du 11 mai 2009 consid. 4). Depuis le 1er janvier 2012, la notion de placement comprend également le placement à l’essai, régie par l’art. 18a LAI. Aux termes de cette disposition, l’assurance peut accorder à l'assuré un placement à l'essai de 180 jours au plus afin de vérifier qu'il possède les capacités nécessaires pour intégrer</w:t>
      </w:r>
    </w:p>
    <w:p>
      <w:r>
        <w:t>Tribunal cantonal TC Page 14 de 17 le marché de l'emploi (al. 1). Durant le placement à l'essai, l'assuré a droit à une indemnité journalière; les bénéficiaires de rente continuent de toucher leur rente (al. 2). L'invalidité ouvrant droit au service de placement suppose que les difficultés éprouvées par l'assuré pour trouver un travail approprié par ses propres moyens soient dues à son état de santé (VSI 2000 p. 71 consid. 2b); en d'autres termes, il faut qu'il y ait un lien de causalité entre l'atteinte à la santé et la nécessité d'une aide au placement. En revanche, il n'y a pas d'invalidité au sens de cette disposition (et donc aucun droit à une aide au placement) lorsque l'assuré dispose d'une capacité de travail de 100% dans une activité adaptée à son état de santé et qu'il ne présente pas de limitations particulières liées à son état de santé, telles que mutisme, cécité, mobilité limitée, troubles de comportement, qui l'entraveraient dans sa recherche de travail (p. ex. pour participer à des entretiens d'embauche, pour expliquer ses limites et ses possibilités dans une activité professionnelle ou pour négocier certains aménagements de travail nécessités par son invalidité). Par ailleurs, les problèmes étrangers à l'invalidité dans ce contexte, tels que le fait de ne pas savoir parler une des langues nationales, ne sont pas prises en considération lors de l'examen du droit en question (arrêt du TF I 595/02 du 13 février 2003 et les références). 8.2. En l'espèce, le recourant présente une incapacité de travail totale de longue durée en raison des atteintes à sa santé dans son activité antérieure. En revanche, il dispose, à tout le moins jusqu’à la fin de l’année 2022, d’une capacité de travail totale dans une activité adaptée, qui peut relever d'une autre profession ou d'un autre domaine d'activité. Au regard de l'art. 6 seconde phrase LPGA, le recourant n’a donc pas d'incapacité de travail. Il s'ensuit que le droit à une aide au placement selon l'art. 18 al. 1 LAI n'entre en principe pas en considération. Au demeurant, comme le relève l'OAI dans la décision litigieuse, le type d'activité adaptée exigible médicalement ne requiert aucune formation professionnelle particulière et l'assuré par ses activités de bénévolats semble avoir toutes les ressources nécessaires pour se repositionner sur le marché du travail. Le recours est donc mal fondé sur ce point. 9. Sort du litige Compte tenu de l'ensemble de ce qui précède, le recours (605 2024 8) doit être partiellement admis, la décision du 21 novembre 2023 annulée et le dossier renvoyé à l'autorité intimée pour instruction complémentaire du droit aux prestations à partir de janvier 2023. Elle est confirmée pour le surplus. 10. Assistance judiciaire – frais et indemnité Enfin, le recourant demande requiert l’octroi de l’assistance judiciaire gratuite totale et la nomination de sa mandataire, Me Mbia, avocate auprès de Caritas Suisse, en qualité de défenseur d’office.</w:t>
      </w:r>
    </w:p>
    <w:p>
      <w:r>
        <w:t>Tribunal cantonal TC Page 15 de 17 10.1.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10.2. S'agissant des chances de succès du recours déposé, l'admission partielle de celui-ci confirme qu'il ne paraissait pas d’emblée dénué de chances de succès. S’agissant de la seconde condition de l’indigence, le recourant relève de l’aide sociale auprès de Caritas Suisse, de sorte qu'il ne dispose pas de moyens pour assurer sa défense. Il convient ainsi de mettre le recourant au bénéfice de l'assistance judiciaire totale dans le cadre de la procédure de recours et de le dispenser du paiement des frais de justice. Ayant obtenu partiellement gain de cause, le recourant aura droit à des dépens réduits, de sorte que sa mandataire, inscrite au barreau, peut être désignée défenseure d'office. 10.3. Compte tenu de l'admission partielle du recours, les frais de procédure, fixés à CHF 800.-, sont mis par moitié à charge de l'assurance-invalidité et par moitié à charge du recourant. Les frais de procédure mis à la charge du recourant par CHF 400.- ne sont pas prélevés, ce dernier étant au bénéfice de l'assistance judiciaire gratuite totale. 10.4. Compte tenu de l'admission partielle du recours, le recourant a droit à une indemnité de partie. A l'appui de sa réplique spontanée, Me Mbia a produit une note de frais de CHF 2'648.50, à savoir CHF 2'400.- au titre d'honoraires (12 heures à CHF 200.-), CHF 50.- au titre de frais et CHF 198.45 au titre de la TVA (8.1%). Cependant, il convient de corriger le tarif horaire de cette indemnité en fonction du tarif horaire de CHF 130.- applicable aux avocats auprès d'organisations d'utilité publique (cf. arrêt TF 9C_688/2009 du 19 novembre 2009 consid. 5.1 et 5.2). Partant, le montant de l'indemnité doit être fixé à</w:t>
      </w:r>
    </w:p>
    <w:p>
      <w:r>
        <w:t>Tribunal cantonal TC Page 16 de 17 CHF 1740.40, à savoir CHF 1560.- au titre d'honoraires (12 heures à CHF 130.-), CHF 50.- au titre de frais et CHF 130.40 au titre de la TVA (8.1%). Au vu de l'admission partielle du recours, ce montant est réduit de moitié, pour atteindre CHF 870.20-, dont CHF 65.20 au titre de la TVA (8.1%). 10.5. Pour le surplus, l’indemnité partielle du défenseur d’office est fixée à CHF 870.20-, dont CHF 65.20 au titre de la TVA (8.1%). Elle est intégralement prise en charge par l'Etat de Fribourg. la Cour arrête : I. Le recours (605 2024 8) est partiellement admis. Partant, pour ce qui concerne le droit aux prestations d'assurance à partir de janvier 2023, la décision du 21 novembre 2023 est annulée et le dossier renvoyé à l'autorité intimée pour instruction complémentaire. Pour le surplus, la décision du 21 novembre 2023 est confirmée dans le sens que la demande de prestation d’assurance est rejetée jusqu’au 31 décembre 2022. II. Les frais de procédure, fixés à CHF 800.-, sont mis par moitié à charge de l'OAI (CHF 400.-) et par moitié à charge du recourant (CHF 400.-). III. L'indemnité de partie partielle allouée au recourant est fixée à CHF 870.20.-, dont CHF 65.20 au titre de la TVA (8.1%). Elle est mise à la charge de l'autorité intimée. IV. La requête d’assistance judiciaire gratuite totale (605 2024 9) est admise et Me Mbia, avocate, est désignée défenseure d’office. V. Les frais de justice mis à la charge du recourant par CHF 400.- ne sont pas prélevés compte tenu de l'assistance judiciaire gratuite totale. VI. L'indemnité partielle allouée à Me Mbia, en sa qualité de défenseure d'office est fixée à CHF 870.20.-, dont CHF 65.20 au titre de la TVA (8.1%). Elle est intégralement prise en charge par l'Etat de Fribourg.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w:t>
      </w:r>
    </w:p>
    <w:p>
      <w:r>
        <w:t>Tribunal cantonal TC Page 17 de 17 Fribourg, le 25 juillet 2025/pte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