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78 vom 25. Juli 2025</w:t>
      </w:r>
    </w:p>
    <w:p>
      <w:r>
        <w:t>FR Kantonsgericht, 2025-07-25, FR</w:t>
      </w:r>
    </w:p>
    <w:p>
      <w:r>
        <w:rPr>
          <w:b/>
        </w:rPr>
        <w:t xml:space="preserve">Quelle: </w:t>
      </w:r>
      <w:r>
        <w:t>https://mcp.opencaselaw.ch/entscheid/fr_gerichte_605_2024_78</w:t>
      </w:r>
    </w:p>
    <w:p>
      <w:r>
        <w:t>FR: FR_GERICHTE 605 2024 78 du 25 juillet 2025</w:t>
      </w:r>
    </w:p>
    <w:p>
      <w:r>
        <w:t>IT: FR_GERICHTE 605 2024 78 del 25 luglio 2025</w:t>
      </w:r>
    </w:p>
    <w:p>
      <w:pPr>
        <w:pStyle w:val="Heading2"/>
      </w:pPr>
      <w:r>
        <w:t>Regeste</w:t>
      </w:r>
    </w:p>
    <w:p>
      <w:r>
        <w:t>Arrêt de la Ie Cour des assurances sociales du Tribunal cantonal | Invalidenversicherung</w:t>
      </w:r>
    </w:p>
    <w:p>
      <w:pPr>
        <w:pStyle w:val="Heading2"/>
      </w:pPr>
      <w:r>
        <w:t>Erwägungen</w:t>
      </w:r>
    </w:p>
    <w:p>
      <w:r>
        <w:rPr>
          <w:b/>
        </w:rPr>
        <w:t>E. 26</w:t>
      </w:r>
    </w:p>
    <w:p>
      <w:r>
        <w:t>avril 2012 (9C_514/2011), le Tribunal fédéral a rejeté le recours déposé par l'assuré contre l'arrêt cantonal. C. Ayant entretemps déménagé dans le canton de Fribourg, le 24 mai 2018, l'assuré a déposé une nouvelle demande de prestations d'assurance auprès de l'Office de l'assurance-invalidité du canton de Fribourg (ci-après: OAI) en raison de douleurs au dos et au genou droit. Par projet de décision du 21 janvier 2019 et décision du 3 septembre 2019, l'OAI n'est pas entré en matière sur cette nouvelle demande, en l'absence de modification de l'état de fait rendue plausible. Par arrêt du 25 août 2020 (605 2019 261), le Tribunal cantonal fribourgeois a admis le recours interjeté par l'assuré et renvoyé la cause à l'OAI pour entrée en matière sur la nouvelle demande de prestations, instruction de celle-ci, puis nouvelle décision.</w:t>
      </w:r>
    </w:p>
    <w:p>
      <w:r>
        <w:t>Tribunal cantonal TC Page 3 de 16 Suite à cet arrêt, l'OAI a diligenté une expertise auprès du Dr J.________, spécialiste en rhumatologie, de la Dre K.________, spécialiste en psychiatrie et psychothérapie, et de L.________, psychologue. Dans leur rapport du 14 juin 2021, ces médecins ont considéré que l'assuré était en mesure de travailler à 90% dans une activité adaptée depuis 2001-2002. Par projet de décision du 22 juillet 2021, l'OAI a rejeté la demande de prestations, se fondant sur un degré d'invalidité de 9.98%. Suite aux objections déposées par l'assuré et sur conseil de son Service médical régional, l'OAI a mis sur pied une nouvelle expertise. Informé de la tenue de celle-ci, l'assuré a indiqué qu'il ne se sentait pas capable de subir de tels examens. Par décision incidente du</w:t>
      </w:r>
    </w:p>
    <w:p>
      <w:r>
        <w:rPr>
          <w:b/>
        </w:rPr>
        <w:t>E. 27</w:t>
      </w:r>
    </w:p>
    <w:p>
      <w:r>
        <w:t>mai 2022, l'OAI a maintenu son intention de mettre sur pied cette expertise. Cette décision a été confirmée par le Tribunal cantonal fribourgeois dans un arrêt du 7 octobre 2022 (605 2022 91). L'expertise a été attribuée par le biais de la plateforme SuisseMED@P au Dr M.________, spécialiste en psychiatrie et psychothérapie, et à la Dre N.________, spécialiste en rhumatologie. Suite aux objections de l'assuré, l'OAI a maintenu l'expertise auprès des experts désignés par décision incidente du 17 janvier 2023. Par arrêt du 7 septembre 2023, le Tribunal cantonal fribourgeois (605 2023 30) a rejeté le recours interjeté contre cette décision. Suite à cet arrêt, l'expertise a été confiée aux médecins précités lesquels, dans leur rapport du 20 décembre 2023, concluent que l'assuré demeure en mesure de travailler à 100%, compte tenu d'une seule diminution de rendement de 20%, dans une activité adaptée depuis 2001. Par décision du 8 avril 2024, reprenant un nouveau projet de décision du 19 février 2024, l'OAI a rejeté la demande de prestations, se fondant sur un degré d'invalidité de 19.98%, respectivement 29.84% à partir du 1er janvier 2024. D. Contre cette décision, l'assuré dépose un recours devant le Tribunal cantonal le 3 mai 2024, concluant en substance à l'octroi d'une rente d'invalidité. A l'appui de ses conclusions, il conteste le montant pris en compte par l'assurance-invalidité au titre de revenu d'invalide, se plaignant de ce que l'usage aux statistiques soit sexiste et discriminatoire, les revenus des hommes étant supérieurs à ceux des femmes. Il demande l'utilisation du calculateur national de salaire du Seco. Il soutient, en outre, qu'on ne peut attendre de lui qu'un travail à 50%, estimant au demeurant qu'il n'a aucune chance de trouver un emploi adapté dans le marché libre de l'emploi. Compte tenu d'une capacité de travail de 80%, d'une perte de rendement de 20% et d'une déduction supplémentaire de 10%, il évalue son degré d'invalidité à 64.43%. Le 22 mai 2024, l'assuré s'est acquitté de l'avance de frais de CHF 800.- requise. Dans ses observations du 25 juin 2024, l'OAI propose le rejet du recours. Lors d'un second échange d'écritures, les parties campent sur leurs positions. Il sera fait état des arguments présentés par elles dans les considérants en droit au présent arrêt.</w:t>
      </w:r>
    </w:p>
    <w:p>
      <w:r>
        <w:t>Tribunal cantonal TC Page 4 de 16 en droit 1. Recevabilité A titre liminaire, force est de constater qu'il est difficile à saisir ce que conteste le recourant dans son recours. En effet, dans son mémoire du 3 mai 2024 et ses contre-observations du 9 juillet 2024, le recourant s'attache uniquement à contester le calcul du degré d'invalidité. Il ne fait, par ailleurs, pas état de griefs explicites à l'évaluation médicale de son cas, notamment à l'encontre des conclusions des experts mandatés par l'assurance-invalidité. Cependant, il déclare ne pouvoir travailler qu'à 25%. En outre, il joint également à ses écritures des articles en lien avec des problématiques médicales. Au vu du prescrit de l'art. 43 al. 1 du Code du 23 mai 1991 de procédure et de juridiction administrative (CPJA; RSF 450.1), les écrits illisibles, inconvenants ou prolixes sont renvoyés à leur expéditeur, qui est invité à les refaire. Néanmoins, en matière d'assurances sociales, il doit être fait application de la maxime inquisitoire et de la maxime d'office (voir notamment les art. 61 let. c et d de la loi du 6 octobre 2000 sur la partie générale du droit des assurances sociales, LPGA; RS 830.1). Dans ce contexte, la Cour va donc renoncer à inviter le recourant à réécrire ses mémoires de recours et de contre-observations et s'attacher à examiner la situation sous un angle global, donc également médical. Ceci relevé, la Cour constate que le recours a été interjeté en temps utile et dans la limite des formes légales auprès de l'autorité compétente à raison du lieu ainsi que de la matière. Le recourant est en outre directement atteint par la décision querellée et a dès lors un intérêt digne de protection à ce qu'elle soit, cas échéant, annulée ou modifiée. Partant, le recours est recevable. 2. Droit applicable 2.1. Dans le cadre du développement continu de l'AI, notamment la loi du 19 juin 1959 sur l'assurance-invalidité (LAI; RS 831.20), le règlement du 17 janvier 1961 sur l’assurance-invalidité (RAI; RS 831.201) et la LPGA ont été modifiés avec effet au 1er janvier 2022 (modification du 19 juin 2020; RO 2021 705;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w:t>
      </w:r>
    </w:p>
    <w:p>
      <w:r>
        <w:t>Tribunal cantonal TC Page 5 de 16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l’occurrence, la seconde demande de prestation a été déposée le 24 mai 2018, de sorte que l’éventuel droit à des prestations d’assurance débute avant le 1er janvier 2022. Compte tenu de ce qui précède, les nouvelles dispositions légales introduites dans le cadre du développement continu de l'AI et entrées en vigueur le 1er janvier 2022 ne sont pas applicables. 2.2. Le 1er janvier 2024 est entrée en vigueur la modification du 18 octobre 2023 du RAI (RO 2023 635). Cette modification introduit à l'al. 3 de l'art. 26bis une déduction forfaitaire de 10% sur le revenu d'invalide établi sur la base de l'Enquête suisse sur la structure des salaires (ESS), cette déduction forfaitaire étant portée à 20% si, du fait de l’invalidité, l’assuré ne peut travailler qu’avec une capacité fonctionnelle au sens de 50 % ou moins. Les dispositions transitoires de la modification du 18 octobre 2023 prévoient que, pour les rentes en cours à l’entrée en vigueur de cette modification qui correspondent à un taux d’invalidité inférieur à 70% et pour lesquelles le revenu avec invalidité a été déterminé sur la base de valeurs statistiques et n’a pas déjà fait l’objet d’une déduction de 20%,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pourrait aboutir cette fois à la reconnaissance d’un droit à la rente ou au reclassement (al. 2). Dans sa lettre circulaire AI no 432 du 9 novembre 2023,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La lettre circulaire mentionne en outre que, si l’évaluation du taux d’invalidité sur la base des dispositions du RAI, dans sa version valable à partir du 1er janvier 2024, entraîne une modification du taux d’invalidité d’au moins 5 points de pourcentage, il y a lieu de passer au système de rentes linéaire. Demeurent réservés les cas visés à la let. b al. 2 desdites dispositions transitoires. 3. Dispositions légales applicables en matière de rente</w:t>
      </w:r>
    </w:p>
    <w:p>
      <w:r>
        <w:t>Tribunal cantonal TC Page 6 de 16 3.1.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les dispositions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aLAI). Désormais, en vertu de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3.3.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w:t>
      </w:r>
    </w:p>
    <w:p>
      <w:r>
        <w:t>Tribunal cantonal TC Page 7 de 16 travaux on peut encore, raisonnablement, exiger de l'assuré (ATF 125 V 256 consid. 4; 115 V 133 consid. 2; 114 V 310 consid. 3c; 105 V 156 consid. 1). 3.4.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L’art. 26 al. 1 RAI prescrit que 1 le revenu sans invalidité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Cependant, selon l’art. 26 al. 2 RAI, si le revenu effectivement réalisé est inférieur d’au moins 5 % aux valeurs médianes usuelles dans la branche selon l’ESS au sens de l’art. 25, al. 3, le revenu sans invalidité correspond à 95 % de ces valeurs médianes. Enfin, si le revenu effectivement réalisé ne peut pas être déterminé ou ne peut pas l’être avec suffisamment de précision, le revenu sans invalidité est déterminé sur la base des valeurs statistiques visées à l’art. 25, al. 3, pour une personne ayant la même formation et une situation professionnelle correspondante (art. 26 al. 4 RAI). 3.5. Selon l’art. 26bis al. 1 RAI, si l’assuré réalise un revenu après la survenance de l’invalidité, le revenu avec invalidité correspond à ce revenu, à condition que l’assuré exploite autant que possible sa capacité fonctionnelle résiduelle en exerçant une activité qui peut raisonnablement être exigée de lui. L’al. 2 1ère phr. de cette même disposition retient que si l’assuré ne réalise pas de revenu déterminant, le revenu avec invalidité est déterminé en fonction des valeurs statistiques visées à l’art. 25, al. 3.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w:t>
      </w:r>
    </w:p>
    <w:p>
      <w:r>
        <w:t>Tribunal cantonal TC Page 8 de 16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w:t>
      </w:r>
    </w:p>
    <w:p>
      <w:r>
        <w:rPr>
          <w:b/>
        </w:rPr>
        <w:t>E. 28</w:t>
      </w:r>
    </w:p>
    <w:p>
      <w:r>
        <w:t>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4. Dispositions relatives à la nouvelle demande L'art. 87 al. 3 RAI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w:t>
      </w:r>
    </w:p>
    <w:p>
      <w:r>
        <w:t>Tribunal cantonal TC Page 9 de 16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5. Dispositions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5.3.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w:t>
      </w:r>
    </w:p>
    <w:p>
      <w:r>
        <w:t>Tribunal cantonal TC Page 10 de 16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6. Examen de la capacité de travail résiduelle Est ici litigieux le droit du recourant à une rente de l'assurance-invalidité, ce qui implique, dans un premier temps, l’évaluation de sa capacité de travail (résiduelle). S’agissant d’une nouvelle demande déposée après un précédent refus de rente du 10 septembre 2007, il conviendra notamment de déterminer si le recourant peut se prévaloir d’un changement important depuis lors. Etant donné le temps écoulé, l’on partira toutefois du principe qu’un tel examen peut essentiellement se faire sur la base des rapports médicaux récoltés dans le cadre de l’instruction de la nouvelle demande, ceux-ci à même, cas échéant, d’implicitement constater l’aggravation, respectivement l’absence d’aggravation, de l’état de santé. 6.1. Dans le cadre de l'instruction du dossier, l'OAI a mis sur pied une expertise bidisciplinaire (rhumatologie et psychiatrie) auprès de la Dre N.________ et du Dr M.________ tous deux experts au sein de O.________ (dossier OAI, doc. 266). Les deux experts se sont fondés d'abord sur les pièces du dossiers assécurologique, lesquelles sont synthétisées au début de leurs volets respectifs. Par ce biais, ils ont pu avoir une bonne connaissance de la situation du recourant, tant sur le plan médical que, de manière plus large, sur</w:t>
      </w:r>
    </w:p>
    <w:p>
      <w:r>
        <w:t>Tribunal cantonal TC Page 11 de 16 les plans sociaux, économiques et familiaux. Les deux experts se sont, en outre, entretenus directement avec le recourant les 7 et 10 novembre 2023. A ces occasions, le recourant pu décrire de manière détaillée sa situation et ses problématiques de santé. A l'experte-rhumatologue, il a ainsi décrit ses douleurs sur toute la hauteur des lombaires, irradiant jusqu'aux cervicales, depuis plus de 24 ans, ainsi qu'au deux genoux, à sa cheville droite, aux épaules et aux mains. A l'expert- psychiatre, il a mis en évidence ses problèmes financiers, la présence d'une humeur dépressive, une baisse de son estime, un sentiment de révolte et des difficultés à se concentrer. Pour leur part, les deux experts ont procédé à des examens complets, mettant en perspective certaines déclarations du recourant et les confrontant à leurs observations cliniques. Sur le plan rhumatologique, l'experte relève que ce dernier ne consulte plus depuis de nombreux mois et ne prend pas de médication antalgique quotidienne. Elle souligne aussi une incohérence entre l'intensité des douleurs et la traduction objective relativement pauvre sur le plan physique, évoquant un comportement d'amplification. Dans ce contexte, elle précise que les gonalgies bilatérales, le syndrome du tunnel carpien gauche, les douleurs de la cheville droite et les omalgies sont sans traduction clinique, respectivement non objectivées. En revanche, elle confirme que les cervicalgies et les lombalgies sont confirmées par l'imagerie médicale et sont stables depuis de nombreuses années, évoluant par poussées inflammatoires et devenant gênantes par épisodes. Elle en conclut que le recourant n'est plus en mesure de travailler en tant que soudeur, mais qu'une autre activité adaptée demeure envisageable à temps plein, avec une perte de rendement de 20%, depuis 2001. Une telle activité implique un changement de position assis-debout toutes les heures, une distance de marche de moins de 4 km, un port de charge limité à 8 kg et de manière moyennement répétitive, pas de travail en position à genou ou accroupie, éviter de travailler en rotations répétitives des cervicales et la tête basculée en arrière, et pas de buste en porte-à-faux. La conduite est possible pour autant qu'elle soit limitée à une heure. Sur le plan psychiatrique ensuite, l'expert constate que le recours aux soins est absent sur le plan psychiatrique, le recourant évoquant principalement des difficultés liées aux douleurs. Il constate l'absence d'impact d’un trouble psychiatrique sur les domaines de sa vie et écarte la présence d’éléments suffisants pour retenir un bénéfice secondaire lié à la maladie. Il constate que le recourant a pu partir vivre au Portugal dans un contexte familial qui lui convient et duquel il tire ce dont il pourrait avoir besoin. Il assume son ménage, présente des relations sociales, et n’a pas eu de changement dans ses activités et centres d’intérêt qui ont toujours été peu investis. Il en conclut dès lors à l'absence de trouble psychique ayant une répercussion sur la capacité de travail, ne retenant que le diagnostic non-invalidant de trouble de l'usage de l'alcool moyen. Les conclusions de la Dre N.________ et du Dr M.________ apparaissent dès lors bien motivées et convaincantes, de sorte qu'elles peuvent être suivies. Elles ne sont, au demeurant, pas expressément contestées dans les différents mémoires de recours. 6.2. Force est encore de constater que les conclusions des Drs N.________ et M.________ ne sont pas mises en doute par les autres pièces du dossier. On relève d'abord que les autres expertises réalisées vont globalement dans le même sens que celles de ces deux médecins. Ainsi, dans leur rapport d'expertise du 14 juin 2021, les prédécesseurs des Drs N.________ et M.________, à savoir les Drs J.________ et K.________, retenaient pour seul diagnostic invalidant un syndrome lombo-vertébral et cervical, lequel perdure depuis 2021. Ces deux experts estiment</w:t>
      </w:r>
    </w:p>
    <w:p>
      <w:r>
        <w:t>Tribunal cantonal TC Page 12 de 16 également que l'ancienne activité n'est plus exigible mais que le recourant est en mesure de travailler à temps plein dans une activité adaptée, compte tenu d'une perte de rendement de 10% (dossier OAI, doc. 180). Il apparaît ainsi que les conclusions de ces précédents experts, quand bien même ont-elles été écartées par l'OAI, vont globalement dans le sens des conclusions des Drs N.________ et M.________. S’ils retenaient une perte de rendement plus faible, ces derniers proposaient des limitations fonctionnelles plus sévères, notamment concernant le port de charges. Cela explique la différence de 10% dans l'évaluation de la perte de rendement. Les Drs F.________, G.________ et I.________ mandatés par le tribunal cantonal vaudois dans le cadre de la procédure de 2007 à 2011, retenaient également le diagnostic de syndrome Iombo- vertébral chronique non déficitaire et de cervico-brachialgies droites chroniques. Ils estimaient qu'une activité adaptée était exigible à un taux de 80%, compte tenu d'une perte de rendement de 5% à 10%. Les travaux raisonnablement exigibles relevaient d’une activité bimanuelle, sans mouvement en porte-à-faux du tronc, permettant une alternance fréquente des positions (assise/debout), n’impliquant pas le port de charges moyennes et lourdes avec des déplacements modérés (dossier OAI, doc. 110). Les Drs N.________ et M.________ s'expliquent de manière suffisante sur la différence d'appréciation de la capacité de travail avec les précédents experts judiciaires, la mettant notamment en lien avec la spécialisation médicale. Au demeurant, la Cour constate que les limitations fonctionnelles prises en compte par les experts en 2010 étaient bien moins sévères que celles prises en compte par les Drs N.________ et M.________ en 2023, notamment au niveau du port de charges. A nouveau, cette différence dans les limitations fonctionnelles retenues explique la différence d'appréciation en matière de capacité de travail résiduelle. Enfin, dans son rapport d'expertise de 2000 réalisé pour le compte de l'assurance perte de gain maladie, le Dr P.________, spécialiste en rhumatologie, estimait déjà que l'assuré souffrait de lombalgies communes avec importante discordance entre la normalité du status et l’intensité des plaintes. Il retenait la présence d'une somatisation douloureuse chez un assuré fruste et porteur d’un mode de « pensée opératoire » ainsi que d’une problématique conjugale et financière de degré sévère (dossier OAI, doc. 28). Il ne retenait aucune limitation fonctionnelle. 6.3. Cela dit, il appert que le recourant ne consulte plus régulièrement de médecin pour ses troubles somatiques. Le Dr Q.________, médecin traitant, avait une appréciation différente de la situation. Dans son rapport le plus récent du 13 avril 2021, il retenait, en plus des cervicalgies et lombalgies, des omalgies et gonalgies ayant un impact sur la capacité de travail. Selon lui, son patient n’était en mesure de travailler qu’à 50 %, soit 2 à 3 heures par jour (dossier OAI, doc. 197 ; cf. aussi docs 16, 28, 99, 114, 146 et 169). Toutefois, cette consultation est ancienne, ce qui en réduit fortement la pertinence. Au demeurant, l'appréciation du Dr Q.________ avait déjà été écartée par les juges du Tribunal cantonal du canton de D.________ dans leur arrêt du 20 mai 2011. Quant au Dr R.________, médecin portugais, il évalue essentiellement la question du dommage corporel selon le barème portugais d'évaluation des accidents de travail et des maladies professionnelles, à savoir une notion semblable à celle d'atteinte à l'intégrité dans la législation suisse. Il s'agit d'une problématique d'assurance-accident (art. 24 de la loi du 20 mars 1981 sur l'assurance-accidents, LAA; RS 832.20) et non d'assurance-invalidité. Lorsqu’il aborde la question de la capacité de travail pertinente en l’espèce, il se contente d’affirmer que « l’expertisé est incapable pour le travail habituel », et que ses potentialités de réinsertion sont limitées par une</w:t>
      </w:r>
    </w:p>
    <w:p>
      <w:r>
        <w:t>Tribunal cantonal TC Page 13 de 16 formation scolaire rudimentaire (dossier OAI, doc 146). En d'autres termes, ce médecin confirme implicitement que l’assuré est médicalement apte à une activité adaptée, mais que des obstacles d’ordre socio-économique en compromettent la faisabilité, ce qui est sans incidence en droit suisse, qui adopte une approche biomédicale de l’invalidité (ATF 127 V 294 consid. 5a). Enfin, à l'appui de son recours, le recourant produit différents articles, lesquels ne sont pas susceptibles de mettre en doute une appréciation médicale, qui plus est d'une expertise. Quant aux extraits des écritures de ses précédents mandataires, ils ne concernent pas l'expertise des Drs N.________ et M.________. Les autres pièces du dossier ne permettent pas de modifier cette appréciation. 6.4. Compte tenu de l'ensemble de ce qui précède, il convient de retenir que le recourant n'est plus en mesure de travailler en qualité de soudeur, mais demeure en mesure de travailler à temps plein, compte tenu d'une diminution de rendement de 20%, dans une activité adaptée. Il doit pouvoir alterner les positions assis-debout au moins une fois par heure, ne pas marcher plus de 4 kilomètres par jour et ne pas porter de charges supérieures à 8 kg, ce de manière uniquement modérée et non répétitive. Il lui est contre-indiqué de travailler en position accroupie ou à genoux, d’effectuer des mouvements répétitifs de la nuque, de maintenir la tête en extension (basculée en arrière), ou d’adopter des postures avec le buste en porte-à-faux. La conduite de véhicules reste possible, mais doit être limitée à des trajets d’une durée maximale d’une heure. Il en résulte que la capacité de travail n’a pas connu d’évolution significative depuis l’année 2007. 7. Calcul du degré d'invalidité 7.1. A l'appui de ses conclusions, le recourant se plaint également de ce que le calcul de son degré d'invalidité se base sur les chiffres de l'enquête suisse sur la structure des salaires (ESS). Il estime que son usage est incompatible avec la Constitution et la Convention Européenne des droits de l'Homme, car il existe une différence entre les salaires des hommes et des femmes propres à l’un ou l’autre de ces deux genres. Cependant, l'usage de l'ESS dans le cadre de la comparaison des revenus est conforme à la jurisprudence du Tribunal fédéral tant en matière de revenu de valide (arrêt du TF 8C_746/2023 du 7 juin 2024 consid. 4.3) que d'invalide (ATF 143 V 295 consid 2.2; 129 V 472 consid. 4.2.1), rendant les griefs du recourant à cet égard d'emblée sans objet. Au demeurant, on ne saurait voir dans le fait que les statistiques comprennent un salaire inférieur pour les femmes que pour les hommes comme contraire à l'égalité dans le contexte du calcul du degré d'invalidité. En effet, une violation du principe de l'égalité de traitement existe lorsqu'une décision établit des distinctions juridiques qui ne se justifient par aucun motif raisonnable au regard de la situation de fait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133 I 249 consid. 3.3 et les arrêts cités). Tel n’est pas le cas en l’espèce, dès lors qu’une femme se verra attribuer, tant pour le revenu de valide que pour celui d’invalide, un montant statistiquement inférieur à celui d’un homme, en conformité avec les données</w:t>
      </w:r>
    </w:p>
    <w:p>
      <w:r>
        <w:t>Tribunal cantonal TC Page 14 de 16 statistiques utilisées. Cette différence de traitement reflète simplement les différences effectivement constatées sur le marché du travail. Dans ce contexte, le grief tiré du principe de l'inégalité de traitement ne peut être suivi. 7.2. Cela étant, s'agissant du revenu sans invalidité, l'OAI s'est fondée sur les chiffres de l'ESS en raison de l'éloignement de l'assuré du marché du travail depuis 23 ans (licenciement avec effet au 30.11.2000, motivé par une réorganisation au sein de l’entreprise). A ce stade, il est pris acte de la demande du recourant qu'il soit fait usage du calculateur national de salaire du Seco (disponible à l'adresse: https://entsendung.admin.ch/Lohnrechner/home). La jurisprudence ne s'est pas prononcée quant à l'usage spécifique de ce calculateur. En revanche, lorsqu’il s'est agi de fixer le degré d’invalidité, le Tribunal fédéral a toujours privilégié l’ESS à l’ancien outil salarium, de fonctionnement semblable (arrêts TF 9C_359/2018 du 31 août 2018 consid. 4.2, et 8C_486/2013 du 8 novembre 2013 consid. 4). Quoi qu'il en soit, il apparaît que les paramètres utilisés par le recourant pour déterminer son revenu de valide ne correspondent ni à l'année pertinente, ni à une activité de soudeur (branche 24-25 Métallurgie, fabr. produits métalliques), ni à une donnée nationale. Partant, on peut se référer au revenu de CHF 5'455.00, tel que tiré de l'ESS 2018 (TA1_tirage_skill_level, branche 24-25, niveau 1, hommes). Ce montant étant calculé sur la base d’une durée de travail hebdomadaire de 40 heures, alors que la durée usuelle de travail dans la branche est de 41.4 heures, il doit être augmenté à CHF 5'645.95. 7.3. S'agissant ensuite du revenu avec invalidité, l'OAI s'est fondé sur le revenu statistique médian selon les chiffres de l'ESS 2018. Selon la jurisprudence, lorsqu'il est fait application des chiffres de l'ESS, il convient de se fonder en règle générale sur les salaires mensuels ressortant de l’ESS, singulièrement le tableau TA1, à la ligne "Total Secteur privé" (arrêt du TF 8C_458/2017 du 6.8.2018 consid. 6.2.3). 7.3.1. Partant, c'est à juste titre que l'OAI s'est basée sur un montant de CHF 5'417.00 (TA1_tirage_skill_level, total des salaires, niveau 1, hommes). Calculé sur la base d’une durée de travail hebdomadaire de 40 heures alors que la durée usuelle est de 41.7 heures, il doit être augmenté à CHF 5'647.20. Compte tenu d'une perte de rendement de 20%, cela correspond à un montant de 4'517.75. Au vu de ce qui précède, reste à examiner s'il est nécessaire de réduire ce montant en tenant compte d'un désavantage salarial. 7.3.2. S'agissant des limitations fonctionnelles, on constate que les troubles rhumatologiques limitent l'assuré dans le port de charge de moins de 8 kg et lui imposent plusieurs restrictions dans ses positions. De telles limitations ne sont pas suffisamment significatives pour reconnaitre un désavantage salarial aux yeux de la jurisprudence (cf. not. arrêt TF 8C_103/2024 dz 4 mars 2025 consid. 5.2). S'agissant ensuite des critères de la nationalité et de la catégorie de permis de séjour, compte tenu de la comparaison entre deux statistiques, ils ne sauraient trouver application. En effet, lorsque les revenus des personnes valides et invalides sont déterminés à l'aide des valeurs statistiques, comme c'est le cas ici, les revenus potentiellement plus bas des personnes assurées étrangères sont déjà pris en compte des deux côtés. Par conséquent, une déduction du salaire tabulaire n'entre en</w:t>
      </w:r>
    </w:p>
    <w:p>
      <w:r>
        <w:t>Tribunal cantonal TC Page 15 de 16 principe pas en ligne de compte (arrêt TF 8C_253/2024 du 31 janvier 2025 consid. 5). Un raisonnement semblable peut être tenu s'agissant de l'âge. Enfin, nous rappelons que les facteurs tels que le manque de formation, les difficultés linguistiques et le long éloignement du marché du travail ne constituent pas des circonstances susceptibles d'influencer l'étendue de l'invalidité (arrêts du TF 9C_663/2020 du 11 août 2021 consid. 4.1; 9C_423/2019 du 23 janvier 2020 consid. 6.2; 9C_273/2019 du 18 juillet 2019 consid. 6). Il s'agit de critères d'abattement qui ne sont pas reconnus par la jurisprudence. Dans de telles circonstances, c'est à juste titre et sans violation de son pouvoir d’appréciation que l’OAI n’a pris en compte aucun désavantage salarial. Partant, le revenu avec invalidité doit être fixé à CHF 4'517.75. 7.4. Compte tenu d'un revenu sans invalidité de CHF 5'645.95 et d'un revenu avec invalidité de CHF 4'517.75, il subsiste une perte de gain de CHF 1'128.20. Cela correspond à un degré d'invalidité de 19,98%. Un degré d'invalidité inférieur à 40% ne donne pas droit à une rente. Sous cet angle et au vu du taux inférieur à 20%, la prise en compte d’un abattement forfaitaire de 10% pour cause de désavantage salarial à partir du 1er janvier 2024 n’a pas eu pour conséquence de porter le taux d’invalidité au-delà du seuil de 40% (cf. le taux de 29,84% retenu à partir du 1er janvier 2024). 8. Sort du litige – frais et indemnité de partie Compte tenu de l’ensemble de ce qui précède, le recours du 3 mai 2024 est rejeté et la décision du 8 avril 2024 confirmée. Au vu du rejet du recours, il n’est pas octroyé de dépens. Les frais de procédure de CHF 800.- sont mis à la charge du recourant qui succombe ; ils sont compensés par l'avance de frais du même montant déjà versée. (dispositif en page suivante)</w:t>
      </w:r>
    </w:p>
    <w:p>
      <w:r>
        <w:t>Tribunal cantonal TC Page 16 de 16 la Cour arrête : I. Le recours est rejeté. II. Il n'est pas octroyé de dépens. III. Les frais de justice, de CHF 800.-, sont mis à la charge du recourant ; ils sont compensés par l'avance de frais de CHF 800.- versée.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juillet 2025/pte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