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68 vom 4. Dezember 2025</w:t>
      </w:r>
    </w:p>
    <w:p>
      <w:r>
        <w:t>FR Kantonsgericht, 2025-12-04, FR</w:t>
      </w:r>
    </w:p>
    <w:p>
      <w:r>
        <w:rPr>
          <w:b/>
        </w:rPr>
        <w:t xml:space="preserve">Quelle: </w:t>
      </w:r>
      <w:r>
        <w:t>https://mcp.opencaselaw.ch/entscheid/fr_gerichte_605_2024_68</w:t>
      </w:r>
    </w:p>
    <w:p>
      <w:r>
        <w:t>FR: FR_GERICHTE 605 2024 68 du 4 décembre 2025</w:t>
      </w:r>
    </w:p>
    <w:p>
      <w:r>
        <w:t>IT: FR_GERICHTE 605 2024 68 del 4 dicembre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l'entreprise recourante étant en outre directement atteinte par la décision sur opposition et ayant dès lors un intérêt digne de protection à ce que celle-ci soit, cas échéant, annulée ou modifiée.</w:t>
      </w:r>
    </w:p>
    <w:p>
      <w:r>
        <w:t>Tribunal cantonal TC Page 3 de 7</w:t>
      </w:r>
    </w:p>
    <w:p>
      <w:r>
        <w:rPr>
          <w:b/>
        </w:rPr>
        <w:t>E. 2</w:t>
      </w:r>
    </w:p>
    <w:p>
      <w:r>
        <w:t>Indemnité pour intempéries 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et génie civil, charpenterie, taille de pierre et carrières.</w:t>
      </w:r>
    </w:p>
    <w:p>
      <w:r>
        <w:rPr>
          <w:b/>
        </w:rPr>
        <w:t>E. 2.1</w:t>
      </w:r>
    </w:p>
    <w:p>
      <w:r>
        <w:t>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w:t>
      </w:r>
    </w:p>
    <w:p>
      <w:r>
        <w:rPr>
          <w:b/>
        </w:rPr>
        <w:t>E. 2.2</w:t>
      </w:r>
    </w:p>
    <w:p>
      <w:r>
        <w:t>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Normalement, les employés touchés par la perte d'heures de travail devraient être réaffectés à d'autres tâches au plus tard après la fin de la durée présumée du travail en question. Si cela ne se produit pas, c'est (également) dû à d'autres raisons, telles que l'absence de commandes de suivi ou le report des délais. Toutefois, ces risques commerciaux généraux ne sont pas couverts par l'indemnisation pour intempéries (voir également RUBIN, Commentaire de la loi sur l'assurance- chômage, 2014, p. 401 no 10 ad art. 43). L'entreprise ne doit pas être mise dans une meilleure position que si elle n'avait pas été touchée par le mauvais temps au départ.</w:t>
      </w:r>
    </w:p>
    <w:p>
      <w:r>
        <w:rPr>
          <w:b/>
        </w:rPr>
        <w:t>E. 3</w:t>
      </w:r>
    </w:p>
    <w:p>
      <w:r>
        <w:t>Obligations de renseigner Selon l'art. 28 al. 2 de la loi du 6 octobre 2000 sur la partie générale du droit des assurances sociales (LPGA; RS 830.1), celui qui fait valoir son droit à des prestations doit fournir gratuitement tous les renseignements nécessaires pour établir ce droit et fixer les prestations dues.</w:t>
      </w:r>
    </w:p>
    <w:p>
      <w:r>
        <w:t>Tribunal cantonal TC Page 4 de 7 L'art. 47 al. 3 LACI prescrit, pour sa part, que l'employeur remet à la caisse les documents nécessaires à l'examen du droit à l'indemnité et au calcul de celle-ci (let. a)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TF C_271/04 du 21 mars 2006 consid. 2.2; ATF 124 V 384 consid. 2c; DTA 2003 no 29 p. 261 consid. 3.2, 1998 no 35 p. 200 consid. 4).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(RUBIN, , no 6 ad art. 47).</w:t>
      </w:r>
    </w:p>
    <w:p>
      <w:r>
        <w:rPr>
          <w:b/>
        </w:rPr>
        <w:t>E. 4</w:t>
      </w:r>
    </w:p>
    <w:p>
      <w:r>
        <w:t>Objet du litige En l’espèce, le litige porte sur l'étendue de l'indemnité pour cause d'intempéries allouée à la recourante, plus particulièrement l'octroi d'une indemnité relative au chantier tessinois. La recourante sollicite l’octroi d’une pleine indemnité pour les deux chantiers concernés, faisant tout d’abord valoir que l'interruption des travaux était exclusivement due aux conditions météorologiques. Le refus d'entrer en matière sur le chantier tessinois au motif que son organisation interne manquait de clarté relèverait en outre, selon elle, du formalisme excessif. Le SPE affirme le contraire. Qu'en est-il ?</w:t>
      </w:r>
    </w:p>
    <w:p>
      <w:r>
        <w:rPr>
          <w:b/>
        </w:rPr>
        <w:t>E. 5</w:t>
      </w:r>
    </w:p>
    <w:p>
      <w:r>
        <w:t>Avis d'interruption L'entreprise recourante, active dans le domaine de la maintenance des lignes électriques et téléphoniques aériennes, a déposé le 3 janvier 2024 deux avis d'interruption de travaux pour cause d'intempéries pour le mois de décembre 2023 en lien avec ses deux chantiers B.________ (FR) et C.________ (TI).</w:t>
      </w:r>
    </w:p>
    <w:p>
      <w:r>
        <w:t>Tribunal cantonal TC Page 5 de 7 S’agissant plus spécifiquement du chantier tessinois, seul concerné par le litige, elle invoque, au regard des conditions météorologiques, des températures négatives et un sol glissant ayant donné lieu à l'interruption de travail de 16 jours, à partir du 1er décembre 2023, touchant un travailleur et demande dès lors une indemnité pour compenser la réduction des horaires de travail (RHT) causée par les intempéries.</w:t>
      </w:r>
    </w:p>
    <w:p>
      <w:r>
        <w:rPr>
          <w:b/>
        </w:rPr>
        <w:t>E. 6</w:t>
      </w:r>
    </w:p>
    <w:p>
      <w:r>
        <w:t>Discussion</w:t>
      </w:r>
    </w:p>
    <w:p>
      <w:r>
        <w:rPr>
          <w:b/>
        </w:rPr>
        <w:t>E. 6.1</w:t>
      </w:r>
    </w:p>
    <w:p>
      <w:r>
        <w:t>Conditions du droit à l’indemnité RHT Il sied d’emblée de préciser que les conditions de l'art. 43 LACI sont cumulatives. En particulier, la première condition exige que la perte de travail soit la conséquence directe et exclusive de conditions météorologiques défavorables, rendant impossible ou dangereuse la poursuite normale des travaux. Autrement dit, pour que l’indemnisation soit accordée, il doit exister un lien de causalité immédiat et exclusif entre les intempéries et la cessation d’activité. En l’espèce, l’arrêt du chantier tessinois ne découle pas directement et exclusivement des mauvaises conditions météorologiques ou d’une impossibilité objective d’exécuter les travaux, mais bien d’une désorganisation interne à l’entreprise. Les éléments du dossier montrent en effet que l’interruption est due à une mauvaise planification et à une gestion déficiente des ressources humaines et matérielles. Il ressort en particulier des déclarations de la recourante que l’unique employé prévu sur le chantier tessinois avait déjà pris la totalité de ses vacances à la fin du mois de novembre, ce qui l’a contraint à travailler au mois de décembre, période durant laquelle les intempéries susceptibles d’entraver le bon déroulement des chantiers sont en principe à anticiper. Il est effectivement prévisible qu'au cours du mois de décembre, les conditions météorologiques entraînent des températures négatives, susceptibles de provoquer un verglas et, partant, des conditions de travail défavorables dans le cadre du domaine d'activité de la recourante. L’on ne saurait ainsi retenir que l’empêchement de travailler au mois de décembre, résultant en partie d’une imprévision organisationnelle, avait été exclusivement causé par des aléas météorologiques. Il s’agit également de constater, avec le SPE, qu’aucune explication pertinente n'a par ailleurs été apportée par la recourante suite à la demande d’éclaircissement relatif au devis qui semblait anormalement bas pour 16 jours de travail, de sorte que l’ampleur du dommage subi ne peut non plus être estimé. Ce devis anormalement bas fait douter du caractère réaliste de ce second chantier, comme on le verra plus loin. Il apparaît, quoi qu’il en soit, que la première condition - cumulative - posée à l'art. 43 LACI relative à la cause météorologique de l’interruption du travail n’est pas remplie, sans qu'il soit nécessaire d'examiner les autres conditions posées par cette disposition.</w:t>
      </w:r>
    </w:p>
    <w:p>
      <w:r>
        <w:t>Tribunal cantonal TC Page 6 de 7</w:t>
      </w:r>
    </w:p>
    <w:p>
      <w:r>
        <w:rPr>
          <w:b/>
        </w:rPr>
        <w:t>E. 6.2</w:t>
      </w:r>
    </w:p>
    <w:p>
      <w:r>
        <w:t>Droit d’être entendu - formalisme excessif La recourante estime encore que l'autorité intimée aurait violé son droit d'être entendue en omettant de tenir compte des explications complémentaires fournies le 11 janvier 2024. Il convient toutefois de préciser que, contrairement à ce qu'elle affirme, ses déclarations ont bel et bien été prises en considération par l'autorité intimée qui y a expressément fait référence. Cependant et comme il a été dit, dites déclarations ne contenaient aucun élément susceptible d'apporter des précisions pertinentes au regard du cas d'espèce. Compte tenu de l’éloignement géographique existant entre les deux chantiers exploités par la recourante, il n’apparaissait en effet pas réaliste, ni matériellement possible, qu’un même employé ait pu exercer son activité sur les deux sites au cours d’une même journée. Aussi, concernant ce double emploi du seul employé sur le chantier tessinois, il ne constituait pas un excès de formalisme que de renvoyer la recourante à l'inexactitude de ses renseignements, au regard des obligations qui lui incombaient.</w:t>
      </w:r>
    </w:p>
    <w:p>
      <w:r>
        <w:rPr>
          <w:b/>
        </w:rPr>
        <w:t>E. 7</w:t>
      </w:r>
    </w:p>
    <w:p>
      <w:r>
        <w:t>Sort du litige Au vu de ce qui précède, le SPE était en droit de refuser d’allouer les indemnités pour cause d’intempéries, faute de causalité entre celles-ci et l'arrêt du chantier d'une part, et d'autre part pour la raison qu'il existait également des doutes sur la réalité et l'ampleur du travail à mener. Infondé par conséquent, le recours est rejeté.</w:t>
      </w:r>
    </w:p>
    <w:p>
      <w:r>
        <w:rPr>
          <w:b/>
        </w:rPr>
        <w:t>E. 8</w:t>
      </w:r>
    </w:p>
    <w:p>
      <w:r>
        <w:t>Frais et indemnité En application du principe de la gratuité de la procédure valant en la matière (cf. art. 61 let. fbis LPGA), il n'est pas perçu de frais de justice. Il n’est pas alloué de dépens vu l’issue du recours et compte tenu du fait que la recourante n'était pas représentée par un avocat. (dispositif en page suivante)</w:t>
      </w:r>
    </w:p>
    <w:p>
      <w:r>
        <w:t>Tribunal cantonal TC Page 7 de 7 la Cour arrête : I. Le recours est rejeté. Partant, la décision sur opposition du 12 mars 2024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2025/mbo/eam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